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Personen, die Aufgaben oder Befugnisse nach diesem Gesetz wahrnehmen oder wahrgenommen haben, sind verpflichtet, über die ihnen dabei bekanntgewordenen Angelegenheiten und Tatsachen zu schweigen.</w:t>
      </w:r>
    </w:p>
    <w:p>
      <w:r>
        <w:t xml:space="preserve">(2) Die Schweigepflicht besteht nicht für Angelegenheiten oder Tatsachen, die offenkundig sind oder ihrer Bedeutung nach keiner Geheimhaltung bedürfen. Sie gilt ferner nicht gegenüber den von Maßnahmen gemäß § 72 Abs. 1 unmittelbar erfaßten Beschäftigten. Abgesehen von den Fällen des § 65 Abs. 3 gilt die Schweigepflicht nicht im Verhältnis der Mitglieder der Personalvertretungen und der Jugend- und Auszubildendenvertretung zu den Mitgliedern dieser Vertretungen und zu den Vertrauensleuten sowie für die in § 36 genannten Personen; sie entfällt ferner in den Verfahren nach den §§ 66 bis 69 und § 78 Absatz 2 bis 4 und 6 zwischen den dort bezeichneten Stellen.</w:t>
      </w:r>
    </w:p>
    <w:p>
      <w:r>
        <w:t xml:space="preserve">(3) Bei Rechtsstreitigkeiten kann für die Mitglieder der Personalvertretungen und der in den §§ 54, 60, 85 und 86 genannten Vertretungen Aussagegenehmigung durch diese Vertretungen im Einvernehmen mit der Dienststelle erteilt werden.</w:t>
      </w:r>
    </w:p>
    <w:p>
      <w:r>
        <w:t xml:space="preserve">Zweites Kapitel</w:t>
      </w:r>
    </w:p>
    <w:p>
      <w:r>
        <w:t xml:space="preserve">Personalrat</w:t>
      </w:r>
    </w:p>
    <w:p>
      <w:r>
        <w:t xml:space="preserve">Erster Abschnitt</w:t>
      </w:r>
    </w:p>
    <w:p>
      <w:r>
        <w:t xml:space="preserve">Wahl und Zusammensetzung</w:t>
      </w:r>
    </w:p>
    <w:p>
      <w:r>
        <w:rPr>
          <w:color w:val="555555"/>
          <w:sz w:val="17"/>
        </w:rPr>
        <w:t xml:space="preserve">Zitiervorschlag: § 9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