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NW_27385 (Nordrhein-Westfalen)</w:t>
      </w:r>
    </w:p>
    <w:p>
      <w:r>
        <w:rPr>
          <w:color w:val="555555"/>
          <w:sz w:val="18"/>
        </w:rPr>
        <w:t xml:space="preserve">Personalvertretungsgesetz für das Land Nordrhein-Westfalen - Landespersonalvertretungsgesetz - LPVG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 Dienststelle handelt ihre Leiterin oder ihr Leiter. Sie oder er kann sich durch ihre oder seine ständige Vertretung oder durch die Leiterin oder den Leiter der für Personalangelegenheiten zuständigen Abteilung sowie in Gemeinden und Gemeindeverbänden durch die Leiterin oder den Leiter des für Personalangelegenheiten zuständigen Dezernats oder Amts vertreten lassen, soweit diese oder dieser entscheidungsbefugt ist. Das Gleiche gilt für sonstige Beauftragte, sofern die Personalvertretung sich mit dieser Beauftragung einverstanden erklärt.</w:t>
      </w:r>
    </w:p>
    <w:p>
      <w:r>
        <w:t xml:space="preserve">(2) Im Bereich der Sozialversicherung handelt bei den der Aufsicht des Landes unterstehenden Körperschaften und Anstalten des öffentlichen Rechts für die Dienststelle der Vorstand, soweit er die Entscheidungsbefugnis nicht auf die Geschäftsführung übertragen hat. Er kann sich durch eines oder mehrere seiner Mitglieder vertreten lassen.</w:t>
      </w:r>
    </w:p>
    <w:p>
      <w:r>
        <w:t xml:space="preserve">(3) Für Hochschulen mit Ausnahme der Fachhochschulen für den öffentlichen Dienst handelt vorbehaltlich des § 105 die Vizepräsidentin oder der Vizepräsident für den Bereich Wirtschafts- und Personalverwaltung oder die Kanzlerin oder der Kanzler, für die Universitätsklinik die Kaufmännische Direktorin oder der Kaufmännische Direktor.</w:t>
      </w:r>
    </w:p>
    <w:p>
      <w:r>
        <w:t xml:space="preserve">(4) Abweichend von den Absätzen 1 bis 3 ist bei verfahrenseinleitenden Maßnahmen und bei anderen schriftlichen Äußerungen der Dienststelle gegenüber der Personalvertretung unabhängig von dem jeweiligen Stand des Verfahrens auch eine Vertretung entsprechend der geschäftsordnungsmäßig allgemein oder im Einzelfall erteilten Zeichnungsbefugnis zulässig. Die Dienststelle hat der Personalvertretung die Zeichnungsbefugten namentlich zu benennen.</w:t>
      </w:r>
    </w:p>
    <w:p>
      <w:r>
        <w:rPr>
          <w:color w:val="555555"/>
          <w:sz w:val="17"/>
        </w:rPr>
        <w:t xml:space="preserve">Zitiervorschlag: § 8 NW_27385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https://recht.nulegal.eu/gesetze/NW_27385/8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