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Verwaltungsgerichte, im dritten Rechtszug das Bundesverwaltungsgericht, entscheiden in den Fällen der §§ 7, 22, 25 und 43 Abs. 2 sowie über</w:t>
      </w:r>
    </w:p>
    <w:p>
      <w:r>
        <w:t xml:space="preserve">1. Wahlberechtigung und Wählbarkeit,</w:t>
      </w:r>
    </w:p>
    <w:p>
      <w:r>
        <w:t xml:space="preserve">2. Wahl, Zusammensetzung und Amtszeit der Personalvertretungen und der in den §§ 54 und 60 genannten Vertretungen,</w:t>
      </w:r>
    </w:p>
    <w:p>
      <w:r>
        <w:t xml:space="preserve">3. Zuständigkeit und Geschäftsführung der Personalvertretungen und der in den §§ 54 und 60 genannten Vertretungen,</w:t>
      </w:r>
    </w:p>
    <w:p>
      <w:r>
        <w:t xml:space="preserve">4. Rechtsstellung der Mitglieder von Personalvertretungen und der in den §§ 54 und 60 genannten Vertretungen,</w:t>
      </w:r>
    </w:p>
    <w:p>
      <w:r>
        <w:t xml:space="preserve">5. Bestehen oder Nichtbestehen von Dienstvereinbarungen,</w:t>
      </w:r>
    </w:p>
    <w:p>
      <w:r>
        <w:t xml:space="preserve">6. Streitigkeiten aus § 67.</w:t>
      </w:r>
    </w:p>
    <w:p>
      <w:r>
        <w:t xml:space="preserve">(2) Die Vorschriften des Arbeitsgerichtsgesetzes über das Beschlußverfahren gelten entsprechend, der § 89 Abs. 1 Arbeitsgerichtsgesetz mit der Maßgabe, dass die Dienststellen auf die Prozessvertretung durch eine Rechtsanwältin oder einen Rechtsanwalt verzichten können.</w:t>
      </w:r>
    </w:p>
    <w:p>
      <w:r>
        <w:t xml:space="preserve">(3) Das Beschlussverfahren kann auf die Unterlassung oder Durchführung einer Handlung oder Maßnahme gerichtet sein. § 23 Absatz 3 Betriebsverfassungsgesetz gilt entsprechend. Für einstweilige Verfügungen gilt § 85 Absatz 2 Arbeitsgerichtsgesetz. Die Zwangsvollstreckung findet nach § 85 Absatz 1 Arbeitsgerichtsgesetz statt.</w:t>
      </w:r>
    </w:p>
    <w:p>
      <w:r>
        <w:rPr>
          <w:color w:val="555555"/>
          <w:sz w:val="17"/>
        </w:rPr>
        <w:t xml:space="preserve">Zitiervorschlag: § 79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https://recht.nulegal.eu/gesetze/NW_27385/79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