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NW_27385 (Nordrhein-Westfalen)</w:t>
      </w:r>
    </w:p>
    <w:p>
      <w:r>
        <w:rPr>
          <w:color w:val="555555"/>
          <w:sz w:val="18"/>
        </w:rPr>
        <w:t xml:space="preserve">Personalvertretungsgesetz für das Land Nordrhein-Westfalen - Landespersonalvertretungsgesetz - LPVG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Personalrat hat mitzubestimmen in Personalangelegenheiten bei</w:t>
      </w:r>
    </w:p>
    <w:p>
      <w:r>
        <w:t xml:space="preserve">1. Einstellung, Nebenabreden zum Arbeitsvertrag, erneuter Zuweisung eines Arbeitsplatzes gemäß Arbeitsplatzsicherungsvorschriften sowie nach Beendigung eines Urlaubs ohne Dienstbezüge nach § 64 und § 70 des Landesbeamtengesetzes vom 14. Juni 2016 (GV. NRW. S. 310, ber. S. 642) in der jeweils geltenden Fassung und nach Beendigung einer Teilzeitbeschäftigung im Blockmodell nach § 65 des Landesbeamtengesetzes oder den entsprechenden Regelungen für Arbeitnehmerinnen und Arbeitnehmer und nach einer Rückkehr aus der Elternzeit ohne gleichzeitige Teilzeit oder aus der Pflegezeit nach § 67 des Landesbeamtengesetzes, Verlängerung der Probezeit, Befristung von Arbeitsverträgen,</w:t>
      </w:r>
    </w:p>
    <w:p>
      <w:r>
        <w:t xml:space="preserve">2. Beförderung, Zulassung zum Aufstieg, Übertragung eines anderen Amtes mit niedrigerem Endgrundgehalt,</w:t>
      </w:r>
    </w:p>
    <w:p>
      <w:r>
        <w:t xml:space="preserve">3. Laufbahnwechsel,</w:t>
      </w:r>
    </w:p>
    <w:p>
      <w:r>
        <w:t xml:space="preserve">4. Eingruppierung, Höhergruppierung, Herabgruppierung, Übertragung einer höher oder niedriger zu bewertenden Tätigkeit, Stufenzuordnung und Verkürzung und Verlängerung der Stufenlaufzeit gemäß Entgeltgrundsätzen, Bestimmung der Fallgruppen innerhalb einer Entgeltgruppe, wesentliche Änderung von Arbeitsverträgen,</w:t>
      </w:r>
    </w:p>
    <w:p>
      <w:r>
        <w:t xml:space="preserve">5. Versetzung zu einer anderen Dienststelle, Umsetzung innerhalb der Dienststelle für eine Dauer von mehr als drei Monaten, Umsetzung innerhalb der Dienststelle, die mit einem Wechsel des Dienstortes verbunden ist, wobei das Einzugsgebiet im Sinne des Umzugskostenrechts zum Dienstort gehört,</w:t>
      </w:r>
    </w:p>
    <w:p>
      <w:r>
        <w:t xml:space="preserve">6. Abordnung, Zuweisung von Beamtinnen und Beamten gemäß § 20 des Beamtenstatusgesetzes, Zuweisung von Arbeitnehmerinnen und Arbeitnehmern gemäß tarifrechtlicher Vorschriften, für eine Dauer von mehr als drei Monaten und ihrer Aufhebung,</w:t>
      </w:r>
    </w:p>
    <w:p>
      <w:r>
        <w:t xml:space="preserve">7. Kürzung der Anwärterbezüge oder der Unterhaltsbeihilfe,</w:t>
      </w:r>
    </w:p>
    <w:p>
      <w:r>
        <w:t xml:space="preserve">8. Entlassung von Beamtinnen und Beamten auf Lebenszeit, auf Probe oder Widerruf oder Entlassung aus einem öffentlich-rechtlichen Ausbildungsverhältnis, wenn die Entlassung nicht selbst beantragt wurde,</w:t>
      </w:r>
    </w:p>
    <w:p>
      <w:r>
        <w:t xml:space="preserve">9. vorzeitiger Versetzung in den Ruhestand, Feststellung der begrenzten Dienstfähigkeit und der Polizeidienstunfähigkeit, wenn die Maßnahme nicht selbst beantragt wurde,</w:t>
      </w:r>
    </w:p>
    <w:p>
      <w:r>
        <w:t xml:space="preserve">10. Weiterbeschäftigung von Beamtinnen und Beamten und Arbeitnehmerinnen und Arbeitnehmern über die Altersgrenze hinaus,</w:t>
      </w:r>
    </w:p>
    <w:p>
      <w:r>
        <w:t xml:space="preserve">11. Anordnungen, welche die Freiheit in der Wahl der Wohnung beschränken,</w:t>
      </w:r>
    </w:p>
    <w:p>
      <w:r>
        <w:t xml:space="preserve">12. Versagung, Untersagung oder Widerruf der Genehmigung einer Nebentätigkeit,</w:t>
      </w:r>
    </w:p>
    <w:p>
      <w:r>
        <w:t xml:space="preserve">13. Ablehnung eines Antrags auf Teilzeitbeschäftigung, Freistellung oder Urlaub gemäß §§ 63 bis 67, § 70 und § 74 des Landesbeamtengesetzes sowie Ablehnung einer entsprechenden Arbeitsvertragsänderung bei Arbeitnehmerinnen und Arbeitnehmern,</w:t>
      </w:r>
    </w:p>
    <w:p>
      <w:r>
        <w:t xml:space="preserve">14. Ablehnung eines Antrags auf Einrichtung eines Arbeitsplatzes außerhalb der Dienststelle.</w:t>
      </w:r>
    </w:p>
    <w:p>
      <w:r>
        <w:t xml:space="preserve">Satz 1 gilt für die in § 8 Absatz 1 bis 3 und § 11 Absatz 2 Buchstabe b bezeichneten Beschäftigten und für Dozentinnen und Dozenten gemäß § 20 Fachhochschulgesetz öffentlicher Dienst nur, wenn sie es beantragen; er gilt nicht</w:t>
      </w:r>
    </w:p>
    <w:p>
      <w:r>
        <w:t xml:space="preserve">1. für die in § 37 des Landesbeamtengesetzes bezeichneten Beamtinnen und Beamten,</w:t>
      </w:r>
    </w:p>
    <w:p>
      <w:r>
        <w:t xml:space="preserve">2. für Beamtenstellen von der Besoldungsgruppe B 3 an aufwärts sowie für Arbeitnehmerinnen und Arbeitnehmer, die ein der Besoldungsgruppe B 3 an aufwärts vergleichbares Entgelt erhalten,</w:t>
      </w:r>
    </w:p>
    <w:p>
      <w:r>
        <w:t xml:space="preserve">3. für überwiegend und unmittelbar künstlerisch tätige Beschäftigte an Theatern, die unter den Geltungsbereich des Normalvertrages (NV) Bühne fallen,</w:t>
      </w:r>
    </w:p>
    <w:p>
      <w:r>
        <w:t xml:space="preserve">4. für kommunale Wahlbeamtinnen und Wahlbeamte,</w:t>
      </w:r>
    </w:p>
    <w:p>
      <w:r>
        <w:t xml:space="preserve">5. für Leiterinnen und Leiter von öffentlichen Betrieben in den Gemeinden, den Gemeindeverbänden und den sonstigen der Aufsicht des Landes unterstehenden Körperschaften, Anstalten und Stiftungen des öffentlichen Rechts.</w:t>
      </w:r>
    </w:p>
    <w:p>
      <w:r>
        <w:t xml:space="preserve">Satz 1 Nr. 5 gilt nicht für Beschäftigte in der Berufsausbildung.</w:t>
      </w:r>
    </w:p>
    <w:p>
      <w:r>
        <w:t xml:space="preserve">(2) Der Personalrat hat mitzubestimmen in sozialen Angelegenheiten bei</w:t>
      </w:r>
    </w:p>
    <w:p>
      <w:r>
        <w:t xml:space="preserve">1. Gewährung und Versagung von Unterstützungen, Vorschüssen, Darlehen und entsprechenden Zuwendungen,</w:t>
      </w:r>
    </w:p>
    <w:p>
      <w:r>
        <w:t xml:space="preserve">2. Zuweisung und Kündigung von Wohnungen, über die die Beschäftigungsdienststelle verfügt, und Ausübung eines Vorschlagsrechts sowie der allgemeinen Festsetzung der Nutzungsbedingungen,</w:t>
      </w:r>
    </w:p>
    <w:p>
      <w:r>
        <w:t xml:space="preserve">3. Zuweisung von Dienst- und Pachtland und Ausübung eines Vorschlagsrechts sowie Festsetzung der Nutzungsbedingungen,</w:t>
      </w:r>
    </w:p>
    <w:p>
      <w:r>
        <w:t xml:space="preserve">4. Errichtung, Verwaltung und Auflösung von Sozialeinrichtungen ohne Rücksicht auf ihre Rechtsform,</w:t>
      </w:r>
    </w:p>
    <w:p>
      <w:r>
        <w:t xml:space="preserve">5. Aufstellung von Sozialplänen einschließlich Plänen für Umschulungen zum Ausgleich von Härtefällen sowie Milderung wirtschaftlicher Nachteile infolge von Rationalisierungsmaßnahmen.</w:t>
      </w:r>
    </w:p>
    <w:p>
      <w:r>
        <w:t xml:space="preserve">(3) Der Personalrat hat, soweit eine gesetzliche oder tarifliche Regelung nicht besteht, mitzubestimmen in Rationalisierungs-, Technologie- und Organisationsangelegenheiten bei</w:t>
      </w:r>
    </w:p>
    <w:p>
      <w:r>
        <w:t xml:space="preserve">1. Einführung, Anwendung, wesentlicher Änderung oder wesentlicher Erweiterung von automatisierter Verarbeitung personenbezogener Daten der Beschäftigten außerhalb von Besoldungs-, Gehalts-, Lohn-, Versorgungs- und Beihilfeleistungen sowie Jubiläumszuwendungen,</w:t>
      </w:r>
    </w:p>
    <w:p>
      <w:r>
        <w:t xml:space="preserve">2. Einführung, Anwendung und Erweiterung technischer Einrichtungen, es sei denn, dass deren Eignung zur Überwachung des Verhaltens oder der Leistung der Beschäftigten ausgeschlossen ist,</w:t>
      </w:r>
    </w:p>
    <w:p>
      <w:r>
        <w:t xml:space="preserve">3. Einführung grundlegend neuer, wesentlicher Änderung und wesentlicher Ausweitung von Arbeitsmethoden,</w:t>
      </w:r>
    </w:p>
    <w:p>
      <w:r>
        <w:t xml:space="preserve">4. Maßnahmen, die die Hebung der Arbeitsleistung oder Erleichterungen des Arbeitsablaufs zur Folge haben sowie Maßnahmen der Änderung der Arbeitsorganisation,</w:t>
      </w:r>
    </w:p>
    <w:p>
      <w:r>
        <w:t xml:space="preserve">5. Einführung, wesentlicher Änderung oder wesentlicher Ausweitung betrieblicher Informations- und Kommunikationsnetze,</w:t>
      </w:r>
    </w:p>
    <w:p>
      <w:r>
        <w:t xml:space="preserve">6. Einrichtung von Arbeitsplätzen außerhalb der Dienststelle.</w:t>
      </w:r>
    </w:p>
    <w:p>
      <w:r>
        <w:t xml:space="preserve">(4) Der Personalrat hat, soweit eine gesetzliche oder tarifliche Regelung nicht besteht, mitzubestimmen über</w:t>
      </w:r>
    </w:p>
    <w:p>
      <w:r>
        <w:t xml:space="preserve">1. Beginn und Ende der täglichen Arbeitszeit und der Pausen sowie Verteilung der Arbeitszeit auf die einzelnen Wochentage, Einführung, Ausgestaltung und Aufhebung der gleitenden Arbeitszeit,</w:t>
      </w:r>
    </w:p>
    <w:p>
      <w:r>
        <w:t xml:space="preserve">2. Anordnung von Überstunden oder Mehrarbeit, soweit sie vorauszusehen oder nicht durch Erfordernisse des Betriebsablaufs oder der öffentlichen Sicherheit und Ordnung bedingt sind, sowie allgemeine Regelung des Ausgleichs von Mehrarbeit,</w:t>
      </w:r>
    </w:p>
    <w:p>
      <w:r>
        <w:t xml:space="preserve">3. Zeit, Ort und Art der Auszahlung der Dienstbezüge und Arbeitsentgelte,</w:t>
      </w:r>
    </w:p>
    <w:p>
      <w:r>
        <w:t xml:space="preserve">4. Aufstellung des Urlaubsplans, Festsetzung der zeitlichen Lage des Erholungsurlaubs für einzelne Beschäftigte, wenn zwischen der Dienststelle und der oder dem beteiligten Beschäftigten kein Einverständnis erzielt wird,</w:t>
      </w:r>
    </w:p>
    <w:p>
      <w:r>
        <w:t xml:space="preserve">5. Fragen der Gestaltung des Entgelts innerhalb der Dienststelle, insbesondere die Aufstellung von Entgeltgrundsätzen, die Einführung und Anwendung von neuen Entgeltmethoden und deren Änderung sowie die Festsetzung der Akkord- und Prämiensätze und vergleichbarer leistungsbezogener Entgelte, einschließlich der Geldfaktoren, sowie entsprechende Regelungen für Beamtinnen und Beamte,</w:t>
      </w:r>
    </w:p>
    <w:p>
      <w:r>
        <w:t xml:space="preserve">6. Bestellung und Abberufung von Vertrauens- und Betriebsärztinnen und Vertrauens- und Betriebsärzten sowie Sicherheitsfachkräften und Bestellung der oder des Datenschutzbeauftragten,</w:t>
      </w:r>
    </w:p>
    <w:p>
      <w:r>
        <w:t xml:space="preserve">7. Maßnahmen zur Verhütung von Dienst- und Arbeitsunfällen und sonstigen Gesundheitsschädigungen einschließlich Maßnahmen vorbereitender und präventiver Art,</w:t>
      </w:r>
    </w:p>
    <w:p>
      <w:r>
        <w:t xml:space="preserve">8. Grundsätze über die Prämierung von anerkannten Vorschlägen im Rahmen des behördlichen und betrieblichen Vorschlagswesens,</w:t>
      </w:r>
    </w:p>
    <w:p>
      <w:r>
        <w:t xml:space="preserve">9. Regelung der Ordnung in der Dienststelle und des Verhaltens der Beschäftigten,</w:t>
      </w:r>
    </w:p>
    <w:p>
      <w:r>
        <w:t xml:space="preserve">10. Gestaltung der Arbeitsplätze,</w:t>
      </w:r>
    </w:p>
    <w:p>
      <w:r>
        <w:t xml:space="preserve">11. Geltendmachung von Ersatzansprüchen gegen eine oder einen Beschäftigten,</w:t>
      </w:r>
    </w:p>
    <w:p>
      <w:r>
        <w:t xml:space="preserve">12. Maßnahmen nach § 1 Abs. 3,</w:t>
      </w:r>
    </w:p>
    <w:p>
      <w:r>
        <w:t xml:space="preserve">13. Grundsätze über die Durchführung der Berufsausbildung der Beschäftigten,</w:t>
      </w:r>
    </w:p>
    <w:p>
      <w:r>
        <w:t xml:space="preserve">14. Richtlinien für die personelle Auswahl bei Einstellungen, bei Versetzungen, bei Höhergruppierungen und bei Kündigungen,</w:t>
      </w:r>
    </w:p>
    <w:p>
      <w:r>
        <w:t xml:space="preserve">15. Beurteilungsrichtlinien,</w:t>
      </w:r>
    </w:p>
    <w:p>
      <w:r>
        <w:t xml:space="preserve">16. allgemeine Fragen der Fortbildung der Beschäftigten, Auswahl der Teilnehmerinnen und Teilnehmer an Fortbildungsveranstaltungen,</w:t>
      </w:r>
    </w:p>
    <w:p>
      <w:r>
        <w:t xml:space="preserve">17. Inhalt von Personalfragebogen,</w:t>
      </w:r>
    </w:p>
    <w:p>
      <w:r>
        <w:t xml:space="preserve">18. Maßnahmen, die der Durchsetzung der tatsächlichen Gleichberechtigung von Frauen und Männern, insbesondere bei der Einstellung, Beschäftigung, Aus-, Fort- und Weiterbildung und dem beruflichen Aufstieg dienen,</w:t>
      </w:r>
    </w:p>
    <w:p>
      <w:r>
        <w:t xml:space="preserve">19. Grundsätze der Arbeitsplatz- und Dienstpostenbewertung in der Dienststelle,</w:t>
      </w:r>
    </w:p>
    <w:p>
      <w:r>
        <w:t xml:space="preserve">20. Abschluss von Arbeitnehmerüberlassungs- oder Gestellungsverträgen,</w:t>
      </w:r>
    </w:p>
    <w:p>
      <w:r>
        <w:t xml:space="preserve">21. Aufstellung von Grundsätzen zu Arbeitszeitmodellen und erstmalige Einführung grundlegend neuer Formen der Arbeitsorganisation,</w:t>
      </w:r>
    </w:p>
    <w:p>
      <w:r>
        <w:t xml:space="preserve">22. Übertragung von Arbeiten der Dienststelle, die üblicherweise von ihren Beschäftigten vorgenommen werden, auf Dauer an Privatpersonen oder auf Dritte in jeglicher Rechtsform (Privatisierung).</w:t>
      </w:r>
    </w:p>
    <w:p>
      <w:r>
        <w:t xml:space="preserve">In den Fällen des Satzes 1 Nr. 11 bestimmt der Personalrat nur auf Antrag der oder des Beschäftigten mit; diese oder dieser ist von der beabsichtigten Maßnahme rechtzeitig vorher in Kenntnis zu setzen. Satz 1 Nr. 17 gilt nicht für den Inhalt von Personalfragebogen, die der Finanzkontrolle durch den Landesrechnungshof dienen.</w:t>
      </w:r>
    </w:p>
    <w:p>
      <w:r>
        <w:t xml:space="preserve">(5) Der Personalrat hat in den Fällen der Absätze 3 und 4 auch mitzubestimmen, wenn eine Maßnahme probeweise oder befristet durchgeführt werden soll.</w:t>
      </w:r>
    </w:p>
    <w:p>
      <w:r>
        <w:rPr>
          <w:color w:val="555555"/>
          <w:sz w:val="17"/>
        </w:rPr>
        <w:t xml:space="preserve">Zitiervorschlag: § 72 NW_27385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https://recht.nulegal.eu/gesetze/NW_27385/72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