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 die Aufgaben oder Befugnisse nach diesem Gesetz wahrnehmen, dürfen darin nicht behindert werden und wegen ihrer Tätigkeit nicht benachteiligt oder begünstigt werden; dies gilt auch für ihre berufliche Entwicklung.</w:t>
      </w:r>
    </w:p>
    <w:p>
      <w:r>
        <w:t xml:space="preserve">(2) Beabsichtigt der Arbeitgeber, eine oder einen in einem Berufsausbildungsverhältnis nach dem Berufsbildungsgesetz, dem Krankenpflegegesetz oder dem Hebammengesetz stehende Beschäftigte oder stehenden Beschäftigten (Auszubildende oder Auszubildenden), die oder der Mitglied einer Personalvertretung oder einer Jugend- und Auszubildendenvertretung ist, nach erfolgreicher Beendigung des Berufsausbildungsverhältnisses nicht in ein Arbeitsverhältnis auf unbestimmte Zeit zu übernehmen, so hat er dies drei Monate vor Beendigung des Berufsausbildungsverhältnisses der oder dem Auszubildenden schriftlich mitzuteilen.</w:t>
      </w:r>
    </w:p>
    <w:p>
      <w:r>
        <w:t xml:space="preserve">(3) Verlangt eine oder ein in Absatz 2 genannte Auszubildende oder genannter Auszubildender innerhalb der letzten drei Monate vor Beendigung des Berufsausbildungsverhältnisses schriftlich vom Arbeitgeber ihre oder seine Weiterbeschäftigung, so gilt zwischen der oder dem Auszubildenden und dem Arbeitgeber im Anschluss an das erfolgreiche Berufsausbildungsverhältnis ein Arbeitsverhältnis auf unbestimmte Zeit als begründet.</w:t>
      </w:r>
    </w:p>
    <w:p>
      <w:r>
        <w:t xml:space="preserve">(4) Die Absätze 2 und 3 gelten auch, wenn das Berufsausbildungsverhältnis vor Ablauf eines Jahres nach Beendigung der Amtszeit der Personalvertretung oder der Jugend- und Auszubildendenvertretung erfolgreich endet.</w:t>
      </w:r>
    </w:p>
    <w:p>
      <w:r>
        <w:t xml:space="preserve">(5) Der Arbeitgeber kann spätestens bis zum Ablauf von zwei Wochen nach Beendigung des Berufsausbildungsverhältnisses beim Verwaltungsgericht beantragen,</w:t>
      </w:r>
    </w:p>
    <w:p>
      <w:r>
        <w:t xml:space="preserve">a) festzustellen, dass ein Arbeitsverhältnis nach den Absätzen 3 oder 4 nicht begründet wird, oder</w:t>
      </w:r>
    </w:p>
    <w:p>
      <w:r>
        <w:t xml:space="preserve">b) das bereits nach den Absätzen 3 oder 4 begründete Arbeitsverhältnis aufzulösen,</w:t>
      </w:r>
    </w:p>
    <w:p>
      <w:r>
        <w:t xml:space="preserve">wenn Tatsachen vorliegen, aufgrund derer dem Arbeitgeber unter Berücksichtigung aller Umstände die Weiterbeschäftigung nicht zugemutet werden kann. In dem Verfahren vor dem Verwaltungsgericht ist die Personalvertretung, bei einem Mitglied der Jugend- und Auszubildendenvertretung auch diese beteiligt.</w:t>
      </w:r>
    </w:p>
    <w:p>
      <w:r>
        <w:t xml:space="preserve">(6) Die Absätze 3 bis 5 sind unabhängig davon anzuwenden, ob der Arbeitgeber seiner Mitteilungspflicht nach Absatz 2 nachgekommen ist.</w:t>
      </w:r>
    </w:p>
    <w:p>
      <w:r>
        <w:rPr>
          <w:color w:val="555555"/>
          <w:sz w:val="17"/>
        </w:rPr>
        <w:t xml:space="preserve">Zitiervorschlag: § 7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