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Dienststelle, Beauftragte aller in der Dienststelle vertretenen Gewerkschaften, eine beauftragte Person der Arbeitgebervereinigung, der die Dienststelle angehört, je ein beauftragtes Mitglied der Stufenvertretungen oder des Gesamtpersonalrats sowie je eine beauftragte Person der Dienststellen, bei denen die Stufenvertretungen bestehen, sind berechtigt, mit beratender Stimme an der Personalversammlung teilzunehmen. Der Personalrat hat die Einberufung der Personalversammlung der Dienststelle und den in Satz 1 genannten Gewerkschaften mitzuteilen. An Versammlungen, die auf Antrag der Dienststelle einberufen sind oder zu denen sie ausdrücklich eingeladen ist, hat sie teilzunehmen. Der Personalrat kann sachkundigen Personen die Teilnahme an der Personalversammlung gestatten.</w:t>
      </w:r>
    </w:p>
    <w:p>
      <w:r>
        <w:t xml:space="preserve">Fünftes Kapitel</w:t>
      </w:r>
    </w:p>
    <w:p>
      <w:r>
        <w:t xml:space="preserve">Stufenvertretungen</w:t>
      </w:r>
    </w:p>
    <w:p>
      <w:r>
        <w:rPr>
          <w:color w:val="555555"/>
          <w:sz w:val="17"/>
        </w:rPr>
        <w:t xml:space="preserve">Zitiervorschlag: § 49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