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in der Landesverwaltung durch Zusammenlegung von Dienststellen oder von Teilen von Dienststellen eine neue Dienststelle gebildet, die die Voraussetzungen des § 13 Abs. 1 erfüllt, so werden die Rechte des bei der neuen Dienststelle zu wählenden Personalrats von einer Personalkommission wahrgenommen, bis der Personalrat zu seiner ersten Sitzung zusammengetreten ist. Das gilt auch für die Umbildung von Gemeinden, Gemeindeverbänden und sonstigen Körperschaften, Anstalten oder Stiftungen des öffentlichen Rechts, wenn im Zusammenhang mit der Umbildung keine besonderen personalvertretungsrechtlichen Vorschriften erlassen werden.</w:t>
      </w:r>
    </w:p>
    <w:p>
      <w:r>
        <w:t xml:space="preserve">(2) Die Mitglieder der Personalkommission müssen für den Personalrat der neuen Dienststelle wählbar sein. § 13 Abs. 3 und 4 gilt entsprechend. Die Mitglieder sind von den Personalräten der von der Organisationsmaßnahme betroffenen Dienststellen zu bestellen; die anteilige Zahl der Mitglieder wird entsprechend dem Verhältnis der von der Organisationsmaßnahmen betroffenen wahlberechtigten Beschäftigten der bisherigen Dienststellen an der Gesamtzahl der wahlberechtigten Beschäftigten der neuen Dienststelle nach dem d'Hondt'schen Höchstzahlenverfahren ermittelt. Sind in der neuen Dienststelle Angehörige verschiedener Gruppen beschäftigt, so soll jede Gruppe entsprechend ihrer Stärke vertreten sein.</w:t>
      </w:r>
    </w:p>
    <w:p>
      <w:r>
        <w:t xml:space="preserve">(3) Für die Geschäftsführung der Personalkommission und die Rechtsstellung ihrer Mitglieder gelten die §§ 29 bis 43 entsprechend.</w:t>
      </w:r>
    </w:p>
    <w:p>
      <w:r>
        <w:t xml:space="preserve">(4) Die Personalkommission hat spätestens zwei Monate nach Wirksamwerden der Organisationsmaßnahmen einen Wahlvorstand für die Wahl des Personalrats zu bestellen. Die §§ 17 und 19 gelten entsprechend.</w:t>
      </w:r>
    </w:p>
    <w:p>
      <w:r>
        <w:t xml:space="preserve">(5) Wird durch eine Organisationsmaßnahme im Sinne des Absatzes 1 eine Dienststelle betroffen, bei der eine Stufenvertretung besteht, so werden auch die Rechte der bei der neuen Dienststelle zu wählenden Stufenvertretung von einer Personalkommission wahrgenommen, bis die Stufenvertretung zu ihrer ersten Sitzung zusammengetreten ist. Die Absätze 2 bis 4 gelten entsprechend.</w:t>
      </w:r>
    </w:p>
    <w:p>
      <w:r>
        <w:t xml:space="preserve">(6) Wird eine Dienststelle geteilt, umgewandelt oder aufgelöst, so bleibt deren Personalrat im Amt und führt die Geschäfte für die ihm bislang zugeordneten Dienststellenteile weiter, die die Voraussetzungen des § 13 Absatz 1 erfüllen und nicht in eine Dienststelle eingegliedert werden, in der ein Personalrat besteht (Übergangsmandat). Absatz 4 gilt entsprechend. Das Übergangsmandat endet, sobald ein neuer Personalrat zu seiner ersten Sitzung zusammengetreten ist, spätestens jedoch sechs Monate nach der Teilung. Ist eine Dienststelle betroffen, in der eine Stufenvertretung besteht, gelten Satz 1 bis 3 entsprechend.</w:t>
      </w:r>
    </w:p>
    <w:p>
      <w:r>
        <w:t xml:space="preserve">Viertes Kapitel</w:t>
      </w:r>
    </w:p>
    <w:p>
      <w:r>
        <w:t xml:space="preserve">Personalversammlung</w:t>
      </w:r>
    </w:p>
    <w:p>
      <w:r>
        <w:rPr>
          <w:color w:val="555555"/>
          <w:sz w:val="17"/>
        </w:rPr>
        <w:t xml:space="preserve">Zitiervorschlag: § 44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