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NW_27385 (Nordrhein-Westfalen)</w:t>
      </w:r>
    </w:p>
    <w:p>
      <w:r>
        <w:rPr>
          <w:color w:val="555555"/>
          <w:sz w:val="18"/>
        </w:rPr>
        <w:t xml:space="preserve">Personalvertretungsgesetz für das Land Nordrhein-Westfalen - Landespersonalvertretungsgesetz - LPVG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Personalrat kann Sprechstunden während der Arbeitszeit einrichten. Die Zeit und den Ort bestimmt er im Benehmen mit der Dienststelle.</w:t>
      </w:r>
    </w:p>
    <w:p>
      <w:r>
        <w:t xml:space="preserve">(2) Versäumnis von Arbeitszeit, die zur Inanspruchnahme des Personalrats erforderlich ist, hat keine Minderung der Bezüge oder des Arbeitsentgelts zur Folge.</w:t>
      </w:r>
    </w:p>
    <w:p>
      <w:r>
        <w:rPr>
          <w:color w:val="555555"/>
          <w:sz w:val="17"/>
        </w:rPr>
        <w:t xml:space="preserve">Zitiervorschlag: § 39 NW_27385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https://recht.nulegal.eu/gesetze/NW_27385/39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