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jede Verhandlung des Personalrats ist eine Niederschrift aufzunehmen, die mindestens den Wortlaut der Beschlüsse und die Stimmenmehrheit, mit der sie gefaßt sind, enthält. Die Niederschrift ist von der vorsitzenden Person und einem weiteren Mitglied zu unterzeichnen und dem Personalrat in der nächsten Sitzung zur Genehmigung vorzulegen. Der Niederschrift ist eine Anwesenheitsliste beizufügen, in die sich jede Teilnehmerin und jeder Teilnehmer eigenhändig einzutragen hat.</w:t>
      </w:r>
    </w:p>
    <w:p>
      <w:r>
        <w:t xml:space="preserve">(2) Hat die Dienststelle an der Sitzung teilgenommen, so ist ihr der entsprechende Teil der Niederschrift in Abschrift zuzuleiten. Das gleiche gilt für Beauftragte von Gewerkschaften, die an der Sitzung teilgenommen haben. Einwendungen gegen die Niederschrift sind unverzüglich schriftlich zu erheben und der Niederschrift beizufügen.</w:t>
      </w:r>
    </w:p>
    <w:p>
      <w:r>
        <w:rPr>
          <w:color w:val="555555"/>
          <w:sz w:val="17"/>
        </w:rPr>
        <w:t xml:space="preserve">Zitiervorschlag: § 37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