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 Mitglied der Jugend- und Auszubildendenvertretung, das von dieser benannt wird, und die Schwerbehindertenvertretung können an allen Sitzungen des Personalrats beratend teilnehmen; auf Beschluß des Personalrats können weitere Mitglieder teilnehmen. Der Vertrauensmann der Zivildienstleistenden kann an Sitzungen beratend teilnehmen, wenn Angelegenheiten behandelt werden, die auch die Dienstleistenden betreffen.</w:t>
      </w:r>
    </w:p>
    <w:p>
      <w:r>
        <w:t xml:space="preserve">(2) Die gesamte Jugend- und Auszubildendenvertretung kann an Sitzungen des Personalrats, in denen Angelegenheiten behandelt werden, die besonders Beschäftigte im Sinne von § 55 Abs. 1 betreffen, teilnehmen und bei Beschlüssen mitstimmen.</w:t>
      </w:r>
    </w:p>
    <w:p>
      <w:r>
        <w:rPr>
          <w:color w:val="555555"/>
          <w:sz w:val="17"/>
        </w:rPr>
        <w:t xml:space="preserve">Zitiervorschlag: § 36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