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die gemeinsamen Angelegenheiten der Gruppen wird vom Personalrat gemeinsam beraten und beschlossen. Die in § 72 Absatz 2 bezeichneten Angelegenheiten gelten auch dann als gemeinsame Angelegenheiten, wenn sie nur einzelne Beschäftigte betreffen.</w:t>
      </w:r>
    </w:p>
    <w:p>
      <w:r>
        <w:t xml:space="preserve">(2) Über Angelegenheiten, die lediglich die Angehörigen einer Gruppe betreffen, wird nach gemeinsamer Beratung vom Personalrat beschlossen, sofern die Mehrheit der Mitglieder der betreffenden Gruppe nicht widerspricht; bei Widerspruch beschließen nur die Mitglieder der Gruppe. Satz 1 gilt entsprechend für Angelegenheiten, die lediglich die Angehörigen von zwei Gruppen betreffen.</w:t>
      </w:r>
    </w:p>
    <w:p>
      <w:r>
        <w:rPr>
          <w:color w:val="555555"/>
          <w:sz w:val="17"/>
        </w:rPr>
        <w:t xml:space="preserve">Zitiervorschlag: § 34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