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Personalrat wählt aus seiner Mitte die vorsitzende Person und Stellvertreterinnen oder Stellvertreter. Die Reihenfolge der Stellvertretung bestimmt der Personalrat. Sofern im Personalrat Beamtinnen und Beamte sowie Arbeitnehmerinnen und Arbeitnehmer vertreten sind, darf die erste Stellvertreterin oder der erste Stellvertreter nicht derselben Gruppe angehören wie die vorsitzende Person.</w:t>
      </w:r>
    </w:p>
    <w:p>
      <w:r>
        <w:t xml:space="preserve">(2) Die vorsitzende Person führt die laufenden Geschäfte und vertritt den Personalrat im Rahmen der von diesem gefassten Beschlüsse.</w:t>
      </w:r>
    </w:p>
    <w:p>
      <w:r>
        <w:rPr>
          <w:color w:val="555555"/>
          <w:sz w:val="17"/>
        </w:rPr>
        <w:t xml:space="preserve">Zitiervorschlag: § 29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