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NW_27385 (Nordrhein-Westfalen)</w:t>
      </w:r>
    </w:p>
    <w:p>
      <w:r>
        <w:rPr>
          <w:color w:val="555555"/>
          <w:sz w:val="18"/>
        </w:rPr>
        <w:t xml:space="preserve">Personalvertretungsgesetz für das Land Nordrhein-Westfalen - Landespersonalvertretungsgesetz - LPVG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Mindestens drei wahlberechtigte Beschäftigte, jede in der Dienststelle vertretene Gewerkschaft oder die Dienststelle können innerhalb von zwei Wochen nach dem Tage der Bekanntgabe des Wahlergebnisses die Wahl beim Verwaltungsgericht anfechten, wenn gegen wesentliche Vorschriften über das Wahlrecht, die Wählbarkeit oder das Wahlverfahren verstoßen worden und eine Berichtigung nicht erfolgt ist, es sei denn, daß durch den Verstoß das Wahlergebnis nicht geändert oder beeinflußt werden konnte.</w:t>
      </w:r>
    </w:p>
    <w:p>
      <w:r>
        <w:t xml:space="preserve">(2) Wird die Wahl des Personalrats oder einer Gruppe mit Erfolg angefochten, so setzt die oder der Vorsitzende der Fachkammer des Verwaltungsgerichts einen Wahlvorstand ein. Wird die Wahl einer Gruppe mit Erfolg angefochten, so ist der Wahlvorstand aus Angehörigen dieser Gruppe zu bilden. Der Wahlvorstand hat unverzüglich eine neue Wahl einzuleiten. Bis zur Neuwahl nimmt er die dem Personalrat oder der Gruppe nach diesem Gesetz zustehenden Befugnisse und Pflichten wahr.</w:t>
      </w:r>
    </w:p>
    <w:p>
      <w:r>
        <w:t xml:space="preserve">(3) Im Falle des Absatzes 2 Satz 1 bleiben die vom Personalrat oder von der Gruppe bis zum Eintritt der Rechtskraft des die Ungültigkeit oder Nichtigkeit feststellenden Urteils gefaßten Beschlüsse rechtswirksam.</w:t>
      </w:r>
    </w:p>
    <w:p>
      <w:r>
        <w:t xml:space="preserve">Zweiter Abschnitt</w:t>
      </w:r>
    </w:p>
    <w:p>
      <w:r>
        <w:t xml:space="preserve">Amtszeit</w:t>
      </w:r>
    </w:p>
    <w:p>
      <w:r>
        <w:rPr>
          <w:color w:val="555555"/>
          <w:sz w:val="17"/>
        </w:rPr>
        <w:t xml:space="preserve">Zitiervorschlag: § 22 NW_27385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https://recht.nulegal.eu/gesetze/NW_27385/22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