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Wahlvorstand hat die Wahl fristgerecht vorzubereiten; sie soll spätestens zwei Wochen vor Ablauf der Amtszeit des Personalrats stattfinden. Kommt der Wahlvorstand dieser Verpflichtung nicht nach, so beruft die Dienststelle auf Antrag von mindestens drei wahlberechtigten Beschäftigten oder einer in der Dienststelle vertretenen Gewerkschaft eine Personalversammlung zur Wahl eines neuen Wahlvorstands ein. § 17 Abs. 2 Satz 3 und § 19 gelten entsprechend.</w:t>
      </w:r>
    </w:p>
    <w:p>
      <w:r>
        <w:t xml:space="preserve">(2) Der Wahlvorstand hat seine Sitzungen den in der Dienststelle vertretenen Gewerkschaften bekanntzugeben. Je eine von ihnen beauftragte Person ist berechtigt, mit beratender Stimme teilzunehmen.</w:t>
      </w:r>
    </w:p>
    <w:p>
      <w:r>
        <w:t xml:space="preserve">(3) Unverzüglich nach Abschluß der Wahl zählt der Wahlvorstand öffentlich die Stimmen, stellt das Ergebnis in einer Niederschrift fest und gibt es den Beschäftigten der Dienststelle durch Aushang bekannt. Der Dienststelle und den in der Dienststelle vertretenen Gewerkschaften ist eine Abschrift der Niederschrift zu übersenden.</w:t>
      </w:r>
    </w:p>
    <w:p>
      <w:r>
        <w:rPr>
          <w:color w:val="555555"/>
          <w:sz w:val="17"/>
        </w:rPr>
        <w:t xml:space="preserve">Zitiervorschlag: § 20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