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15 NW_27385 (Nordrhein-Westfalen)</w:t>
      </w:r>
    </w:p>
    <w:p>
      <w:r>
        <w:rPr>
          <w:color w:val="555555"/>
          <w:sz w:val="18"/>
        </w:rPr>
        <w:t xml:space="preserve">Personalvertretungsgesetz für das Land Nordrhein-Westfalen - Landespersonalvertretungsgesetz - LPVG 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Verteilung der Mitglieder des Personalrats auf die Gruppen kann abweichend von § 14 geordnet werden, wenn jede Gruppe dies vor der Neuwahl in getrennter geheimer Abstimmung beschließt.</w:t>
      </w:r>
    </w:p>
    <w:p>
      <w:r>
        <w:t xml:space="preserve">(2) Für jede Gruppe können auch Angehörige anderer Gruppen vorgeschlagen werden. Die Gewählten sind Mitglieder derjenigen Gruppe, für die sie vorgeschlagen worden sind.</w:t>
      </w:r>
    </w:p>
    <w:p>
      <w:r>
        <w:rPr>
          <w:color w:val="555555"/>
          <w:sz w:val="17"/>
        </w:rPr>
        <w:t xml:space="preserve">Zitiervorschlag: § 15 NW_27385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https://recht.nulegal.eu/gesetze/NW_27385/15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15 NW_27385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