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Wählbar sind alle Wahlberechtigten, die am Wahltage seit sechs Monaten derselben Körperschaft, Anstalt oder Stiftung angehören.</w:t>
      </w:r>
    </w:p>
    <w:p>
      <w:r>
        <w:t xml:space="preserve">(2) Nicht wählbar sind Beschäftigte, die</w:t>
      </w:r>
    </w:p>
    <w:p>
      <w:r>
        <w:t xml:space="preserve">a) infolge Richterspruch die Fähigkeit, Rechte aus öffentlichen Wahlen zu erlangen, nicht besitzen,</w:t>
      </w:r>
    </w:p>
    <w:p>
      <w:r>
        <w:t xml:space="preserve">b) zu selbständigen Entscheidungen in Personalangelegenheiten der Dienststelle befugt sind sowie die in § 8 Abs. 1 Satz 3 genannten sonstigen Beauftragten, sofern diese nach einer Wahl die mit der Beauftragung eingeräumten Befugnisse weiter ausüben,</w:t>
      </w:r>
    </w:p>
    <w:p>
      <w:r>
        <w:t xml:space="preserve">c) am Wahltag seit mehr als sechs Monaten unter Wegfall der Bezüge beurlaubt sind,</w:t>
      </w:r>
    </w:p>
    <w:p>
      <w:r>
        <w:t xml:space="preserve">d) nach der Wahl Aufgaben einer Gleichstellungsbeauftragten der Dienststelle wahrnehmen.</w:t>
      </w:r>
    </w:p>
    <w:p>
      <w:r>
        <w:t xml:space="preserve">(3) Nicht wählbar sind Arbeitnehmerinnen und Arbeitnehmer der Gemeinden und der Gemeindeverbände, die dem in deren Verfassung vorgesehenen obersten Organ angehören.</w:t>
      </w:r>
    </w:p>
    <w:p>
      <w:r>
        <w:rPr>
          <w:color w:val="555555"/>
          <w:sz w:val="17"/>
        </w:rPr>
        <w:t xml:space="preserve">Zitiervorschlag: § 11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