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Beschäftigten nach § 104 werden besondere Personalvertretungen gebildet, und zwar jeweils ein Personalrat bei den Hochschulen und bei den Universitätskliniken. Die Beschäftigten nach § 104 sind nur für die Wahl zu diesen Personalvertretungen wahlberechtigt. § 8 Abs. 3 gilt nicht; für die Hochschule handelt die Präsidentin oder der Präsident oder die Rektorin oder der Rektor, für die Universitätsklinik die Ärztliche Direktorin oder der Ärztliche Direktor.</w:t>
      </w:r>
    </w:p>
    <w:p>
      <w:r>
        <w:t xml:space="preserve">(2) Werden Medizinische Einrichtungen in der Rechtsform einer Anstalt des öffentlichen Rechts geführt, so handelt für diese die Ärztliche Direktorin oder der Ärztliche Direktor. Beschäftigte nach § 104, die Aufgaben in der Anstalt nach Satz 1 wahrnehmen, gelten personalvertretungsrechtlich auch als Beschäftigte dieser Anstalt; die Beschäftigteneigenschaft bei der Universität bleibt unberührt. Sie sind für die Wahl zu den nach Absatz 1 Satz 1 gebildeten Personalvertretungen wahlberechtigt.</w:t>
      </w:r>
    </w:p>
    <w:p>
      <w:r>
        <w:t xml:space="preserve">(3) Abweichend von Absatz 1 Satz 2 sind die in § 104 bezeichneten Personen an den Kunsthochschulen auch für die Wahl zum Hauptpersonalrat wahlberechtigt. Sie bilden eine weitere Gruppe im Sinne von § 14 Abs. 1 Satz 1, soweit der Hauptpersonalrat aus mindestens drei Mitgliedern besteht. § 8 Abs. 3 gilt nicht; für die Hochschule handelt die Präsidentin oder der Präsident oder die Rektorin oder der Rektor.</w:t>
      </w:r>
    </w:p>
    <w:p>
      <w:r>
        <w:rPr>
          <w:color w:val="555555"/>
          <w:sz w:val="17"/>
        </w:rPr>
        <w:t xml:space="preserve">Zitiervorschlag: § 105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https://recht.nulegal.eu/gesetze/NW_27385/105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