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Auf die Mitglieder der Personalvertretungen der Referendarinnen und Referendare finden § 40 Abs. 2 und § 42 Abs. 3 bis 5 keine Anwendung.</w:t>
      </w:r>
    </w:p>
    <w:p>
      <w:r>
        <w:t xml:space="preserve">(2) Mitglieder der Personalvertretungen der Referendarinnen und Referendare dürfen gegen ihren Willen einer Ausbildungsstelle außerhalb des Bezirks ihrer Stammdienststelle nur zugewiesen werden, wenn dies auch unter Berücksichtigung der Mitgliedschaft in der Personalvertretung aus dienstlichen oder ausbildungsmäßigen Gründen unvermeidbar ist. Im übrigen soll bei der Zuweisung zu einer Ausbildungsstelle Rücksicht auf die Mitgliedschaft in der Personalvertretung genommen werden. § 43 findet keine Anwendung.</w:t>
      </w:r>
    </w:p>
    <w:p>
      <w:r>
        <w:rPr>
          <w:color w:val="555555"/>
          <w:sz w:val="17"/>
        </w:rPr>
        <w:t xml:space="preserve">Zitiervorschlag: § 101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