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100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Bezirkspersonalrat beim Oberlandesgericht besteht aus Referendarinnen und Referendaren, die von den Personalräten der Referendarinnen und Referendare bei den Landgerichten des Oberlandesgerichtsbezirks gewählt werden.</w:t>
      </w:r>
    </w:p>
    <w:p>
      <w:r>
        <w:t xml:space="preserve">(2) In den Bezirkspersonalrat wird für jeweils bis zu 150 Referendarinnen und Referendare, für die das Landgericht zur Stammdienststelle bestimmt ist, eine Referendarin oder ein Referendar gewählt. Wählbar sind Referendarinnen und Referendare, die dem Personalrat beim Landgericht als Mitglied oder als Ersatzmitglied angehören.</w:t>
      </w:r>
    </w:p>
    <w:p>
      <w:r>
        <w:t xml:space="preserve">(3) Die §§ 17, 18, 50 Abs. 3 Satz 5 und 6 gelten entsprechend. Im übrigen ist § 50 auf den Bezirkspersonalrat der Referendarinnen und Referendare beim Oberlandesgericht nicht anzuwenden. Scheidet ein Mitglied aus dem Bezirkspersonalrat aus, so wählt der Personalrat beim Landgericht, von dem das ausscheidende Mitglied entsandt worden ist, ein neues Mitglied.</w:t>
      </w:r>
    </w:p>
    <w:p>
      <w:r>
        <w:rPr>
          <w:color w:val="555555"/>
          <w:sz w:val="17"/>
        </w:rPr>
        <w:t xml:space="preserve">Zitiervorschlag: § 100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https://recht.nulegal.eu/gesetze/NW_27385/100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