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NW_27366 (Nordrhein-Westfalen)</w:t>
      </w:r>
    </w:p>
    <w:p>
      <w:r>
        <w:rPr>
          <w:color w:val="555555"/>
          <w:sz w:val="18"/>
        </w:rPr>
        <w:t xml:space="preserve">Verordnung zur Übertragung der Zuständigkeit des Justizministers für die Kürzung der Anwärterbezüge der Beamten auf Widerruf im Vorbereitungsdienst der Justizverwaltung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Juli 1976</w:t>
      </w:r>
    </w:p>
    <w:p>
      <w:r>
        <w:t xml:space="preserve">Auf Grund des § 66 des Bundesbesoldungsgesetzes in der Fassung des Zweiten Gesetzes zur Vereinheitlichung und Neuregelung des Besoldungsrechts in Bund und Ländern (2. BesVNG) vom 23. Mai 1975 (BGBl. I S. 1173) in Verbindung mit § 5 Abs. 2 des Landesorganisationsgesetzes vom 10. Juli 1962 (GV. NW. S. 421), zuletzt geändert durch Gesetz vom 1. Juni 1976 (GV. NW. S. 190), wird verordnet:</w:t>
      </w:r>
    </w:p>
    <w:p>
      <w:r>
        <w:rPr>
          <w:color w:val="555555"/>
          <w:sz w:val="17"/>
        </w:rPr>
        <w:t xml:space="preserve">Zitiervorschlag: Volltext NW_27366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https://recht.nulegal.eu/gesetze/NW_27366/volltext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