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NW_27299 (Nordrhein-Westfalen) — Niederschrift und Einsichtnahme</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den Prüfungshergang ist für jeden Kandidaten eine Niederschrift zu fertigen. Die Niederschrift ist zusammen mit den Prüfungsakten einschließlich der Prüfungsarbeiten bei dem Studieninstitut mindestens fünf Jahre aufzubewahren. Eine Zweitausfertigung der Niederschrift ist der Einstellungskörperschaft zur Aufnahme in die Personalakte zu übersenden.</w:t>
      </w:r>
    </w:p>
    <w:p>
      <w:r>
        <w:t xml:space="preserve">(2) Der Beamte kann nach Abschluß des Prüfungsverfahrens innerhalb eines Jahres Einsicht in seine von ihm gefertigten Prüfungsarbeiten einschließlich ihrer Bewertung nehmen.</w:t>
      </w:r>
    </w:p>
    <w:p>
      <w:r>
        <w:rPr>
          <w:color w:val="555555"/>
          <w:sz w:val="17"/>
        </w:rPr>
        <w:t xml:space="preserve">Zitiervorschlag: § 25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