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NW_27241 (Nordrhein-Westfalen)</w:t>
      </w:r>
    </w:p>
    <w:p>
      <w:r>
        <w:rPr>
          <w:color w:val="555555"/>
          <w:sz w:val="18"/>
        </w:rPr>
        <w:t xml:space="preserve">Verordnung zur Bestimmung der Großen kreisangehörigen Städte und der Mittleren kreisangehörigen Städte nach § 4 der Gemeindeordnung für das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nachfolgend aufgezählten Gemeinden nehmen als Mittlere kreisangehörige Städte zusätzliche Aufgaben nach § 4 Abs. 1 der Gemeindeordnung für das Land Nordrhein-Westfalen wahr:</w:t>
      </w:r>
    </w:p>
    <w:p>
      <w:r>
        <w:t xml:space="preserve">Ahaus, Ahlen, Alsdorf, Altena, Attendorn, Bad Honnef, Bad Oeynhausen, Bad Salzuflen, Baesweiler, Beckum, Bedburg, Bergkamen, Borken, Bornheim, Brilon, Brühl, Bünde, Coesfeld, Datteln, Delbrück, Dülmen, Elsdorf, Emmerich, Emsdetten, Ennepetal, Erftstadt, Erkelenz, Erkrath, Eschweiler, Espelkamp, Euskirchen, Frechen, Geilenkirchen, Geldern, Gevelsberg, Goch, Greven, Gronau (Westf.), Gummersbach, Haan, Haltern, Hamminkeln, Harsewinkel, Hattingen, Heiligenhaus, Heinsberg, Hemer, Hennef (Sieg), Herdecke, Herzogenrath, Hilden, Höxter, Hückelhoven, Hürth, Ibbenbüren, Jüchen, Jülich, Kaarst, Kamen, Kamp-Lintfort, Kempen, Kevelaer, Kleve, Königswinter, Korschenbroich, Kreuztal, Lage, Langenfeld (Rhld.), Leichlingen (Rhld.), Lemgo, Lennestadt, Löhne, Lohmar, Lübbecke, Mechernich, Meckenheim, Meerbusch, Menden (Sauerland), Mettmann, Meschede, Monheim, Netphen, Nettetal, Neukirchen-Vluyn, Niederkassel, Oelde, Oer-Erkenschwick, Olpe, Overath, Petershagen, Plettenberg, Porta Westfalica, Pulheim, Radevormwald, Rheda-Wiedenbrück, Rheinbach, Rheinberg, Rietberg, Rösrath, Salzkotten, Sankt Augustin, Schloß Holte-Stukenbrock, Schmallenberg, Schwelm, Schwerte, Selm, Siegburg, Soest, Sprockhövel, Steinfurt, Stolberg (Rhld.), Sundern (Sauerland), Tönisvorst, Übach-Palenberg, Verl, Voerde (Niederrhein), Waltrop, Warendorf, Warstein, Wegberg, Werdohl, Werl, Wermelskirchen, Werne, Wesseling, Wetter (Ruhr), Wiehl, Willich, Wipperfürth, Wülfrath, Würselen, Xanten.</w:t>
      </w:r>
    </w:p>
    <w:p>
      <w:r>
        <w:rPr>
          <w:color w:val="555555"/>
          <w:sz w:val="17"/>
        </w:rPr>
        <w:t xml:space="preserve">Zitiervorschlag: § 2 NW_27241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https://recht.nulegal.eu/gesetze/NW_27241/2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