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NW_27241 (Nordrhein-Westfalen)</w:t>
      </w:r>
    </w:p>
    <w:p>
      <w:r>
        <w:rPr>
          <w:color w:val="555555"/>
          <w:sz w:val="18"/>
        </w:rPr>
        <w:t xml:space="preserve">Verordnung zur Bestimmung der Großen kreisangehörigen Städte und der Mittleren kreisangehörigen Städte nach § 4 der Gemeindeordnung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nachfolgend aufgezählten Gemeinden nehmen als Große kreisangehörige Städte zusätzliche Aufgaben nach § 4 Abs. 1 der Gemeindeordnung für das Land Nordrhein-Westfalen wahr:</w:t>
      </w:r>
    </w:p>
    <w:p>
      <w:r>
        <w:t xml:space="preserve">Arnsberg, Bergheim, Bergisch Gladbach, Bocholt, Castrop-Rauxel, Detmold, Dinslaken, Dormagen, Dorsten, Düren, Gladbeck, Grevenbroich, Gütersloh, Herford, Herten, Iserlohn, Kerpen, Lippstadt, Lüdenscheid, Lünen, Marl, Minden, Moers, Neuss, Paderborn, Ratingen, Recklinghausen, Rheine, Siegen, Troisdorf, Unna, Velbert, Viersen, Wesel, Witten</w:t>
      </w:r>
    </w:p>
    <w:p>
      <w:r>
        <w:rPr>
          <w:color w:val="555555"/>
          <w:sz w:val="17"/>
        </w:rPr>
        <w:t xml:space="preserve">Zitiervorschlag: § 1 NW_27241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https://recht.nulegal.eu/gesetze/NW_27241/1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