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NW_27237 (Nordrhein-Westfalen) — Ersatz für Verdienstausfall</w:t>
      </w:r>
    </w:p>
    <w:p>
      <w:r>
        <w:rPr>
          <w:color w:val="555555"/>
          <w:sz w:val="18"/>
        </w:rPr>
        <w:t xml:space="preserve">Entschädigungssatzung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Mitglieder der Landschaftsversammlung, des Landschaftsausschusses und der Fachausschüsse haben gemäß § 16 Absatz 1 Landschaftsverbandsordnung Anspruch auf Ersatz ihres Verdienstausfalls nach den Regeln der §§ 44, 45 Gemeindeordnung; die letzte angefangene Stunde wird nach der Anzahl der Minuten anteilig berechnet.</w:t>
      </w:r>
    </w:p>
    <w:p>
      <w:r>
        <w:t xml:space="preserve">(2) Der zu zahlende Regelstundensatz wird auf 17,00 EUR festgesetzt.</w:t>
      </w:r>
    </w:p>
    <w:p>
      <w:r>
        <w:rPr>
          <w:color w:val="555555"/>
          <w:sz w:val="17"/>
        </w:rPr>
        <w:t xml:space="preserve">Zitiervorschlag: § 6 NW_27237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https://recht.nulegal.eu/gesetze/NW_27237/6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