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NW_27237 (Nordrhein-Westfalen) — Übernachtungsgeld</w:t>
      </w:r>
    </w:p>
    <w:p>
      <w:r>
        <w:rPr>
          <w:color w:val="555555"/>
          <w:sz w:val="18"/>
        </w:rPr>
        <w:t xml:space="preserve">Entschädigungssatzung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Den Mitgliedern der Landschaftsversammlung und den sachkundigen Bürgerinnen und Bürgern im Sinne des § 12 Absatz 3 und § 13 Absatz 3 der Landschaftsverbandsordnung wird eine Übernachtungskostenerstattung nach Maßgabe der Entschädigungsverordnung und des Landesreisekostengesetzes vom 16. Dezember 1998 (GV. NRW. S. 738) in der jeweils geltenden Fassung gezahlt, wenn die An- oder Abreise am Sitzungstag nicht möglich oder nicht zumutbar war. Übernachtungsgeld wird ferner gewährt, wenn Sitzungen oder sonstige Veranstaltungen sich über zwei oder mehrere Tage erstrecken.</w:t>
      </w:r>
    </w:p>
    <w:p>
      <w:r>
        <w:t xml:space="preserve">(2) Das Übernachtungsgeld entfällt, wenn bei zwei- oder mehrtägiger Dauer der Sitzung oder der sonstigen Veranstaltungen jedesmal Fahrkostenerstattung in Anspruch genommen wird oder unentgeltlich Unterkunft gewährt wird.</w:t>
      </w:r>
    </w:p>
    <w:p>
      <w:r>
        <w:rPr>
          <w:color w:val="555555"/>
          <w:sz w:val="17"/>
        </w:rPr>
        <w:t xml:space="preserve">Zitiervorschlag: § 4 NW_27237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