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NW_27235 (Nordrhein-Westfalen) — Fachausschüsse</w:t>
      </w:r>
    </w:p>
    <w:p>
      <w:r>
        <w:rPr>
          <w:color w:val="555555"/>
          <w:sz w:val="18"/>
        </w:rPr>
        <w:t xml:space="preserve">Hauptsatzung des Landschaftsverbandes Westfalen-Lippe;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werden folgende Fachausschüsse gebildet:</w:t>
      </w:r>
    </w:p>
    <w:p>
      <w:r>
        <w:t xml:space="preserve">- Finanz- und Wirtschaftsausschuss</w:t>
      </w:r>
    </w:p>
    <w:p>
      <w:r>
        <w:t xml:space="preserve">- Personalausschuss</w:t>
      </w:r>
    </w:p>
    <w:p>
      <w:r>
        <w:t xml:space="preserve">- Sozialausschuss</w:t>
      </w:r>
    </w:p>
    <w:p>
      <w:r>
        <w:t xml:space="preserve">- Gesundheits- und Krankenhausausschuss</w:t>
      </w:r>
    </w:p>
    <w:p>
      <w:r>
        <w:t xml:space="preserve">- Schulausschuss</w:t>
      </w:r>
    </w:p>
    <w:p>
      <w:r>
        <w:t xml:space="preserve">- Landesjugendhilfeausschuss</w:t>
      </w:r>
    </w:p>
    <w:p>
      <w:r>
        <w:t xml:space="preserve">- Kulturausschuss</w:t>
      </w:r>
    </w:p>
    <w:p>
      <w:r>
        <w:t xml:space="preserve">- Umwelt- und Bauausschuss</w:t>
      </w:r>
    </w:p>
    <w:p>
      <w:r>
        <w:t xml:space="preserve">- Rechnungsprüfungsausschuss</w:t>
      </w:r>
    </w:p>
    <w:p>
      <w:r>
        <w:t xml:space="preserve">- Ausschuss Jugendheime</w:t>
      </w:r>
    </w:p>
    <w:p>
      <w:r>
        <w:t xml:space="preserve">- Ausschuss LWL-Pflegezentren und LWL-Wohnverbünde.</w:t>
      </w:r>
    </w:p>
    <w:p>
      <w:r>
        <w:t xml:space="preserve">(2) Soweit die Zuständigkeit der Fachausschüsse nicht durch Gesetz oder Satzung festgelegt ist, regelt der Landschaftsausschuss Zuständigkeiten und Befugnisse in einer Zuständigkeitsordnung.</w:t>
      </w:r>
    </w:p>
    <w:p>
      <w:r>
        <w:t xml:space="preserve">(3) Die Anzahl der Mitglieder der Ausschüsse wird zu Beginn einer jeden Wahlperiode durch Beschluss der Landschaftsversammlung festgesetzt.</w:t>
      </w:r>
    </w:p>
    <w:p>
      <w:r>
        <w:t xml:space="preserve">(4) Scheidet ein Mitglied oder ein stellvertretendes Mitglied aus einem Fachausschuss aus, so wählt die Landschaftsversammlung auf Vorschlag derjenigen Fraktion oder Gruppe, die die Ausgeschiedene/den Ausgeschiedenen vorgeschlagen hatte, eine Nachfolgerin/einen Nachfolger; ist die Fraktion oder Gruppe zu einem Vorschlag nicht in der Lage oder gehörte das Mitglied oder die Stellvertreterin/der Stellvertreter keiner Fraktion oder Gruppe an, so bleibt der Sitz unbesetzt.</w:t>
      </w:r>
    </w:p>
    <w:p>
      <w:r>
        <w:t xml:space="preserve">(5) Für den Landesjugendhilfeausschuss gelten die Bestimmungen der Satzung des Landesjugendamtes Westfalen-Lippe in der jeweils geltenden Fassung.</w:t>
      </w:r>
    </w:p>
    <w:p>
      <w:r>
        <w:t xml:space="preserve">(6) Für den Gesundheits- und Krankenhausausschuss, den Umwelt- und Bauausschuss, den Ausschuss Jugendheime und den Ausschuss LWL-Pflegezentren und LWL-Wohnverbünde gelten die Bestimmungen der jeweiligen Betriebssatzung in der jeweils geltenden Fassung.</w:t>
      </w:r>
    </w:p>
    <w:p>
      <w:r>
        <w:rPr>
          <w:color w:val="555555"/>
          <w:sz w:val="17"/>
        </w:rPr>
        <w:t xml:space="preserve">Zitiervorschlag: § 4 NW_27235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