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NW_27235 (Nordrhein-Westfalen) — Inkrafttreten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12. Januar 1995 in Kraft.</w:t>
      </w:r>
    </w:p>
    <w:p>
      <w:r>
        <w:t xml:space="preserve">Münster, den 12. Januar 1995</w:t>
      </w:r>
    </w:p>
    <w:p>
      <w:r>
        <w:t xml:space="preserve">Vorsitzende der</w:t>
      </w:r>
    </w:p>
    <w:p>
      <w:r>
        <w:t xml:space="preserve">10. Landschaftsversammlung</w:t>
      </w:r>
    </w:p>
    <w:p>
      <w:r>
        <w:t xml:space="preserve">Die vorstehende Satzung wird hiermit öffentlich bekanntgemacht.</w:t>
      </w:r>
    </w:p>
    <w:p>
      <w:r>
        <w:t xml:space="preserve">Es wird darauf hingewiesen, daß die Verletzung von Verfahrens- oder Formvorschriften der Landschaftsverbandsordnung für das Land Nordrhein-Westfalen beim Zustandekommen dieser Satzung nach Ablauf eines Jahres seit dieser Bekanntmachung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diese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12. Januar 1995</w:t>
      </w:r>
    </w:p>
    <w:p>
      <w:r>
        <w:t xml:space="preserve">Direktor</w:t>
      </w:r>
    </w:p>
    <w:p>
      <w:r>
        <w:t xml:space="preserve">des Landschaftsverbandes</w:t>
      </w:r>
    </w:p>
    <w:p>
      <w:r>
        <w:t xml:space="preserve">Westfalen-Lippe</w:t>
      </w:r>
    </w:p>
    <w:p>
      <w:r>
        <w:t xml:space="preserve">Zusatz:</w:t>
      </w:r>
    </w:p>
    <w:p>
      <w:r>
        <w:t xml:space="preserve">Die vorstehende Satzung des Landschaftsverbandes Westfalen-Lippe wird gemäß § 6 Absatz 2 Landschaftsverbandsordnung für das Land Nordrhein-Westfalen in der zurzeit geltenden Fassung bekannt gemacht.</w:t>
      </w:r>
    </w:p>
    <w:p>
      <w:r>
        <w:t xml:space="preserve">Nach § 6 Absatz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die Direktorin beziehungsweise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19. Dezember 2018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Matthias L ö b</w:t>
      </w:r>
    </w:p>
    <w:p>
      <w:r>
        <w:rPr>
          <w:color w:val="555555"/>
          <w:sz w:val="17"/>
        </w:rPr>
        <w:t xml:space="preserve">Zitiervorschlag: § 11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