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NW_27235 (Nordrhein-Westfalen) — Gebiet und Sitz</w:t>
      </w:r>
    </w:p>
    <w:p>
      <w:r>
        <w:rPr>
          <w:color w:val="555555"/>
          <w:sz w:val="18"/>
        </w:rPr>
        <w:t xml:space="preserve">Hauptsatzung des Landschaftsverbandes Westfalen-Lippe;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Gebiet des Landschaftsverbandes Westfalen-Lippe umfaßt die</w:t>
      </w:r>
    </w:p>
    <w:p>
      <w:r>
        <w:t xml:space="preserve">Kreise</w:t>
      </w:r>
    </w:p>
    <w:p>
      <w:r>
        <w:t xml:space="preserve">Borken</w:t>
      </w:r>
    </w:p>
    <w:p>
      <w:r>
        <w:t xml:space="preserve">Minden-Lübbecke</w:t>
      </w:r>
    </w:p>
    <w:p>
      <w:r>
        <w:t xml:space="preserve">Coesfeld</w:t>
      </w:r>
    </w:p>
    <w:p>
      <w:r>
        <w:t xml:space="preserve">Olpe</w:t>
      </w:r>
    </w:p>
    <w:p>
      <w:r>
        <w:t xml:space="preserve">Ennepe-Ruhr-Kreis</w:t>
      </w:r>
    </w:p>
    <w:p>
      <w:r>
        <w:t xml:space="preserve">Paderborn</w:t>
      </w:r>
    </w:p>
    <w:p>
      <w:r>
        <w:t xml:space="preserve">Gütersloh</w:t>
      </w:r>
    </w:p>
    <w:p>
      <w:r>
        <w:t xml:space="preserve">Recklinghausen</w:t>
      </w:r>
    </w:p>
    <w:p>
      <w:r>
        <w:t xml:space="preserve">Herford</w:t>
      </w:r>
    </w:p>
    <w:p>
      <w:r>
        <w:t xml:space="preserve">Siegen-Wittgenstein</w:t>
      </w:r>
    </w:p>
    <w:p>
      <w:r>
        <w:t xml:space="preserve">Hochsauerlandkreis</w:t>
      </w:r>
    </w:p>
    <w:p>
      <w:r>
        <w:t xml:space="preserve">Soest</w:t>
      </w:r>
    </w:p>
    <w:p>
      <w:r>
        <w:t xml:space="preserve">Höxter</w:t>
      </w:r>
    </w:p>
    <w:p>
      <w:r>
        <w:t xml:space="preserve">Steinfurt</w:t>
      </w:r>
    </w:p>
    <w:p>
      <w:r>
        <w:t xml:space="preserve">Lippe</w:t>
      </w:r>
    </w:p>
    <w:p>
      <w:r>
        <w:t xml:space="preserve">Unna</w:t>
      </w:r>
    </w:p>
    <w:p>
      <w:r>
        <w:t xml:space="preserve">Märkischer Kreis</w:t>
      </w:r>
    </w:p>
    <w:p>
      <w:r>
        <w:t xml:space="preserve">Warendorf</w:t>
      </w:r>
    </w:p>
    <w:p>
      <w:r>
        <w:t xml:space="preserve">Kreisfreien Städte</w:t>
      </w:r>
    </w:p>
    <w:p>
      <w:r>
        <w:t xml:space="preserve">Bielefeld</w:t>
      </w:r>
    </w:p>
    <w:p>
      <w:r>
        <w:t xml:space="preserve">Hagen</w:t>
      </w:r>
    </w:p>
    <w:p>
      <w:r>
        <w:t xml:space="preserve">Bochum</w:t>
      </w:r>
    </w:p>
    <w:p>
      <w:r>
        <w:t xml:space="preserve">Hamm</w:t>
      </w:r>
    </w:p>
    <w:p>
      <w:r>
        <w:t xml:space="preserve">Bottrop</w:t>
      </w:r>
    </w:p>
    <w:p>
      <w:r>
        <w:t xml:space="preserve">Herne</w:t>
      </w:r>
    </w:p>
    <w:p>
      <w:r>
        <w:t xml:space="preserve">Dortmund</w:t>
      </w:r>
    </w:p>
    <w:p>
      <w:r>
        <w:t xml:space="preserve">Münster</w:t>
      </w:r>
    </w:p>
    <w:p>
      <w:r>
        <w:t xml:space="preserve">Gelsenkirchen</w:t>
      </w:r>
    </w:p>
    <w:p>
      <w:r>
        <w:t xml:space="preserve">(2) Der Landschaftsverband Westfalen-Lippe hat seinen Sitz in Münster (Westf.).</w:t>
      </w:r>
    </w:p>
    <w:p>
      <w:r>
        <w:rPr>
          <w:color w:val="555555"/>
          <w:sz w:val="17"/>
        </w:rPr>
        <w:t xml:space="preserve">Zitiervorschlag: § 1 NW_27235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https://recht.nulegal.eu/gesetze/NW_27235/1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