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NW_27234 (Nordrhein-Westfalen) — Ärztlicher Vorstand</w:t>
      </w:r>
    </w:p>
    <w:p>
      <w:r>
        <w:rPr>
          <w:color w:val="555555"/>
          <w:sz w:val="18"/>
        </w:rPr>
        <w:t xml:space="preserve">Bekanntmachung der Neufassung der Betriebssatzung für die Rheinischen Landeskliniken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ärztliche Vorstand richtet seine Beschlüsse und Empfehlungen an die Betriebsleitung.</w:t>
      </w:r>
    </w:p>
    <w:p>
      <w:r>
        <w:t xml:space="preserve">(2) Mitglieder des ärztlichen Vorstandes sind die Leiter der Abteilungen im Sinne von § 4 sowie die zu wählenden weiteren Vertreter der Ärzte entsprechend der Wahlordnung für die Wahl des ärztlichen Vorstandes.</w:t>
      </w:r>
    </w:p>
    <w:p>
      <w:r>
        <w:rPr>
          <w:color w:val="555555"/>
          <w:sz w:val="17"/>
        </w:rPr>
        <w:t xml:space="preserve">Zitiervorschlag: § 7 NW_27234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https://recht.nulegal.eu/gesetze/NW_27234/7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