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NW_27234 (Nordrhein-Westfalen) — Personalangelegenheiten</w:t>
      </w:r>
    </w:p>
    <w:p>
      <w:r>
        <w:rPr>
          <w:color w:val="555555"/>
          <w:sz w:val="18"/>
        </w:rPr>
        <w:t xml:space="preserve">Bekanntmachung der Neufassung der Betriebssatzung für die Rheinischen Landeskliniken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Betriebsleitung, deren Vertreter und die Abteilungsärzte werden aufgrund eines Beschlusses des Landschaftsausschusses vom Direktor des Landschaftsverbandes eingestellt.</w:t>
      </w:r>
    </w:p>
    <w:p>
      <w:r>
        <w:t xml:space="preserve">(2) Angestellte als Leiter besonderer Aufgabenbereiche (Vergütungsgruppe BAT II oder höher) werden aufgrund eines Beschlusses des Krankenhausausschusses eingestellt. Die übrigen Angestellten und Arbeiter werden von der Betriebsleitung eingestellt.</w:t>
      </w:r>
    </w:p>
    <w:p>
      <w:r>
        <w:t xml:space="preserve">(3) Für Entlassungen, Kündigungen und andere arbeitsrechtliche Maßnahmen der in Absatz 2 genannten Angestellten und Arbeiter ist die Betriebsleitung zuständig, im übrigen der Direktor des Landschaftsverbandes.</w:t>
      </w:r>
    </w:p>
    <w:p>
      <w:r>
        <w:t xml:space="preserve">(4) Vor Eingruppierungen, Kündigungen oder Entlassungen durch den Direktor des Landschaftsverbandes ist die Betriebsleitung zu hören.</w:t>
      </w:r>
    </w:p>
    <w:p>
      <w:r>
        <w:rPr>
          <w:color w:val="555555"/>
          <w:sz w:val="17"/>
        </w:rPr>
        <w:t xml:space="preserve">Zitiervorschlag: § 13 NW_27234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