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NW_27234 (Nordrhein-Westfalen) — Zuständigkeit des Gesundheitsausschusses</w:t>
      </w:r>
    </w:p>
    <w:p>
      <w:r>
        <w:rPr>
          <w:color w:val="555555"/>
          <w:sz w:val="18"/>
        </w:rPr>
        <w:t xml:space="preserve">Bekanntmachung der Neufassung der Betriebssatzung für die Rheinischen Landeskliniken des Landschaftsverbandes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Ausschuß berät über alle gesundheitspolitischen Aufgaben des Landschaftsverbandes, insbesondere über</w:t>
      </w:r>
    </w:p>
    <w:p>
      <w:r>
        <w:t xml:space="preserve">1. Aufgabenstellung, Zielplanung und Aufgabenerfüllung der Krankenhauseinrichtungen des Landschaftsverbandes</w:t>
      </w:r>
    </w:p>
    <w:p>
      <w:r>
        <w:t xml:space="preserve">2. Grundsatzfragen bei der Übernahme von Lehr- und Forschungsaufgaben</w:t>
      </w:r>
    </w:p>
    <w:p>
      <w:r>
        <w:t xml:space="preserve">3. Fortentwicklung und Ziele der Versorgung psychisch Kranker im Rheinland sowie Errichtung neuer Einrichtungen des Landschaftsverbandes und Übernahme bestehender Einrichtungen anderer Träger</w:t>
      </w:r>
    </w:p>
    <w:p>
      <w:r>
        <w:t xml:space="preserve">4. Auflösung oder Zweckänderung von Einrichtungen des Landschaftsverbandes</w:t>
      </w:r>
    </w:p>
    <w:p>
      <w:r>
        <w:t xml:space="preserve">5. Einrichtung oder Auflösung von ambulanten Diensten</w:t>
      </w:r>
    </w:p>
    <w:p>
      <w:r>
        <w:t xml:space="preserve">6. Rahmenvorgaben, Meßziffern, Richtzahlen einschließlich Stellenschlüssel</w:t>
      </w:r>
    </w:p>
    <w:p>
      <w:r>
        <w:t xml:space="preserve">7. Satzungen und Richtlinien.</w:t>
      </w:r>
    </w:p>
    <w:p>
      <w:r>
        <w:t xml:space="preserve">(2) Er entscheidet über</w:t>
      </w:r>
    </w:p>
    <w:p>
      <w:r>
        <w:t xml:space="preserve">1. die Abteilungsgliederung der Kliniken</w:t>
      </w:r>
    </w:p>
    <w:p>
      <w:r>
        <w:t xml:space="preserve">2. Rangfolge mittel- und langfristiger Investitionen im Rahmen der Förderung aus öffentlichen Mitteln und aus Haushaltsmitteln des Landschaftsverbandes</w:t>
      </w:r>
    </w:p>
    <w:p>
      <w:r>
        <w:t xml:space="preserve">3. Gründung oder Auflösung von Ausbildungs- und Weiterbildungseinrichtungen</w:t>
      </w:r>
    </w:p>
    <w:p>
      <w:r>
        <w:t xml:space="preserve">4. Festlegung oder Änderung von Versorgungsbereichen</w:t>
      </w:r>
    </w:p>
    <w:p>
      <w:r>
        <w:t xml:space="preserve">5. Festlegung von Behandlungsstandards</w:t>
      </w:r>
    </w:p>
    <w:p>
      <w:r>
        <w:t xml:space="preserve">6. Aufstellung von Grundsätzen über die Verteilung von Nebeneinnahmen.</w:t>
      </w:r>
    </w:p>
    <w:p>
      <w:r>
        <w:rPr>
          <w:color w:val="555555"/>
          <w:sz w:val="17"/>
        </w:rPr>
        <w:t xml:space="preserve">Zitiervorschlag: § 10 NW_27234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https://recht.nulegal.eu/gesetze/NW_27234/10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NW_27234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