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NW_27232 (Nordrhein-Westfalen) — Unterausschüsse</w:t>
      </w:r>
    </w:p>
    <w:p>
      <w:r>
        <w:rPr>
          <w:color w:val="555555"/>
          <w:sz w:val="18"/>
        </w:rPr>
        <w:t xml:space="preserve">Bekanntmachung der Neufassung der Satzung des LWL-Landesjugendamtes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Bedarf können für einzelne Aufgaben der Jugendhilfe Unterausschüsse des Landesjugendhilfeausschusses gebildet werden, die Empfehlungen für den Landesjugendhilfeausschuß erarbeiten können.</w:t>
      </w:r>
    </w:p>
    <w:p>
      <w:r>
        <w:t xml:space="preserve">(2) Die Unterausschüsse wählen ihre Vorsitzende/ihren Vorsitzenden und deren/dessen Stellvertreterin/Stellvertreter aus ihrer Mitte.</w:t>
      </w:r>
    </w:p>
    <w:p>
      <w:r>
        <w:t xml:space="preserve">(3) Die Niederschriften über die Sitzungen der Unterausschüsse sind allen Mitgliedern des Landesjugendhilfeausschusses baldigst zuzuleiten.</w:t>
      </w:r>
    </w:p>
    <w:p>
      <w:r>
        <w:t xml:space="preserve">3. Verwaltung des LWL-Landesjugendamtes Westfalen</w:t>
      </w:r>
    </w:p>
    <w:p>
      <w:r>
        <w:rPr>
          <w:color w:val="555555"/>
          <w:sz w:val="17"/>
        </w:rPr>
        <w:t xml:space="preserve">Zitiervorschlag: § 9 NW_27232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