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NW_27231 (Nordrhein-Westfalen) — Durchführungsvorschriften</w:t>
      </w:r>
    </w:p>
    <w:p>
      <w:r>
        <w:rPr>
          <w:color w:val="555555"/>
          <w:sz w:val="18"/>
        </w:rPr>
        <w:t xml:space="preserve">Satzung der Rheinischen Versorgungskassen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Leiterin/der Leiter der Rheinischen Versorgungskassen kann mit Zustimmung des Verwaltungsrates (§ 6 Satz 2 Nr. 9) Durchführungsvorschriften zu dieser Satzung erlassen.</w:t>
      </w:r>
    </w:p>
    <w:p>
      <w:r>
        <w:rPr>
          <w:color w:val="555555"/>
          <w:sz w:val="17"/>
        </w:rPr>
        <w:t xml:space="preserve">Zitiervorschlag: § 53 NW_27231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https://recht.nulegal.eu/gesetze/NW_27231/53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