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NW_27231 (Nordrhein-Westfalen) — Begründung und Beendigung der Mitgliedschaft</w:t>
      </w:r>
    </w:p>
    <w:p>
      <w:r>
        <w:rPr>
          <w:color w:val="555555"/>
          <w:sz w:val="18"/>
        </w:rPr>
        <w:t xml:space="preserve">Satzung der Rheinischen Versorgungskassen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Antrag wird eine bestehende Mitgliedschaft bei den Rheinischen Versorgungskassen um den Aufgabenkreis "Berechnung, Festsetzung und Zahlbarmachung der Beihilfen" hinsichtlich sämtlicher beihilfeberechtigter Personen erweitert, anderenfalls in diesem Umfang neu begründet.</w:t>
      </w:r>
    </w:p>
    <w:p>
      <w:r>
        <w:t xml:space="preserve">(2) Die nach Absatz 1 erweiterte bzw. begründete Mitgliedschaft kann ohne Einfluss auf den Fortbestand der Mitgliedschaft im Übrigen gekündigt werden.</w:t>
      </w:r>
    </w:p>
    <w:p>
      <w:r>
        <w:t xml:space="preserve">(3) 1Die Kündigungsfrist beträgt für das Mitglied nach vollendeter fünfjähriger Mitgliedschaft zwei Jahre zum Ende des jeweiligen Wirtschaftsjahres. 2Nach Beendigung der Mitgliedschaft können keine Beihilfeaufwände mehr geltend gemacht werden.</w:t>
      </w:r>
    </w:p>
    <w:p>
      <w:r>
        <w:t xml:space="preserve">(4) Die Kündigungsmöglichkeit der Rheinischen Versorgungskassen ergibt sich aus § 12 Absatz 2 und 3.</w:t>
      </w:r>
    </w:p>
    <w:p>
      <w:r>
        <w:rPr>
          <w:color w:val="555555"/>
          <w:sz w:val="17"/>
        </w:rPr>
        <w:t xml:space="preserve">Zitiervorschlag: § 37 NW_27231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https://recht.nulegal.eu/gesetze/NW_27231/37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