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NW_27231 (Nordrhein-Westfalen) — Berechnung der Umlage</w:t>
      </w:r>
    </w:p>
    <w:p>
      <w:r>
        <w:rPr>
          <w:color w:val="555555"/>
          <w:sz w:val="18"/>
        </w:rPr>
        <w:t xml:space="preserve">Satzung der Rheinischen Versorgungskassen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Umlage wird durch die Anwendung des Umlagehebesatzes auf die Umlagebemessungsgrundlage des Mitgliedes und den sich aus Absatz 6 ergebenden individuellen Versorgungsanteil der Mitglieder jährlich berechnet.</w:t>
      </w:r>
    </w:p>
    <w:p>
      <w:r>
        <w:t xml:space="preserve">(2) Umlagebemessungsgrundlage ist die Summe aus den Jahreswerten (Wirtschaftsjahr) der uneingeschränkt ruhegehaltfähigen Dienstbezüge nach der Endstufe der jeweiligen Besoldungsgruppe (Endwert) der Aktiven des Mitgliedes mit verliehenem statusrechtlichen Amt (§ 8 Absatz 3 Beamtenstatusgesetz) zuzüglich des Versorgungsaufwandes für Ruhegehalts- und Hinterbliebenenzahlungen des Mitgliedes.</w:t>
      </w:r>
    </w:p>
    <w:p>
      <w:r>
        <w:t xml:space="preserve">(3) (weggefallen)</w:t>
      </w:r>
    </w:p>
    <w:p>
      <w:r>
        <w:t xml:space="preserve">(4) Allgemeine Erhöhungen der Dienst- und Versorgungsbezüge können, soweit sie vom Beginn des Wirtschaftsjahres an zu zahlen sind, in die Umlagebemessungsgrundlage einbezogen werden.</w:t>
      </w:r>
    </w:p>
    <w:p>
      <w:r>
        <w:t xml:space="preserve">(5) 1Der Umlagehebesatz bemisst sich nach dem in einem Vomhundertsatz ausgedrückten Verhältnis des Versorgungsaufwandes aller Mitglieder der Umlagegemeinschaft zu deren Umlagebemessungsgrundlage. ²Versorgungsaufwand ist die Summe der Leistungen die entstehen durch:</w:t>
      </w:r>
    </w:p>
    <w:p>
      <w:r>
        <w:t xml:space="preserve">a) Versterben im aktiven Dienst,</w:t>
      </w:r>
    </w:p>
    <w:p>
      <w:r>
        <w:t xml:space="preserve">b) Zurruhesetzung vor Erreichen der gesetzlichen Altersgrenze gemäß den maßgeblichen bundes- bzw. landesgesetzlichen Vorschriften,</w:t>
      </w:r>
    </w:p>
    <w:p>
      <w:r>
        <w:t xml:space="preserve">c) Zurruhesetzung infolge Schwerbehinderung gemäß den bundes- beziehungsweise landesgesetzlichen Vorschriften,</w:t>
      </w:r>
    </w:p>
    <w:p>
      <w:r>
        <w:t xml:space="preserve">d) Aufwendungen aus Unfallfürsorge an Aktive nach dem Beamtenversorgungsgesetz,</w:t>
      </w:r>
    </w:p>
    <w:p>
      <w:r>
        <w:t xml:space="preserve">e) Aufwendungen für Nachversicherungen in der gesetzlichen Rentenversicherung,</w:t>
      </w:r>
    </w:p>
    <w:p>
      <w:r>
        <w:t xml:space="preserve">f) Aufwendungen aufgrund der Begründung gesetzlicher Rentenanwartschaften in einem Versorgungsausgleichsverfahren,</w:t>
      </w:r>
    </w:p>
    <w:p>
      <w:r>
        <w:t xml:space="preserve">g) Versorgungsaufwand für kommunale Wahlbeamtinnen/Wahlbeamte auf Zeit, soweit sie auch bereits vor Erreichen der gesetzlichen Altersgrenze nach bundes- oder landesgesetzlichen Vorschriften Anspruch auf Versorgung haben,</w:t>
      </w:r>
    </w:p>
    <w:p>
      <w:r>
        <w:t xml:space="preserve">h) (entfallen)</w:t>
      </w:r>
    </w:p>
    <w:p>
      <w:r>
        <w:t xml:space="preserve">i) Versorgungsbezüge an Männer nach Vollendung des 85. Lebensjahres der Versorgungsempfänger,</w:t>
      </w:r>
    </w:p>
    <w:p>
      <w:r>
        <w:t xml:space="preserve">j) Versorgungsbezüge an Frauen nach Vollendung des 90. Lebensjahres der Versorgungsempfängerinnen,</w:t>
      </w:r>
    </w:p>
    <w:p>
      <w:r>
        <w:t xml:space="preserve">k) Versorgungsanteile im Rahmen des § 31 Abs. 2,</w:t>
      </w:r>
    </w:p>
    <w:p>
      <w:r>
        <w:t xml:space="preserve">l) Abfindungen im Rahmen des § 31 Absatz 4 Sätze 1, 2, 4 und 5,</w:t>
      </w:r>
    </w:p>
    <w:p>
      <w:r>
        <w:t xml:space="preserve">m) Zuführungen zur allgemeinen Rücklage sowie der Verwaltungskosten,</w:t>
      </w:r>
    </w:p>
    <w:p>
      <w:r>
        <w:t xml:space="preserve">n) Aufwendungen für Betriebsrenten nach dem Gesetz zur Verbesserung der betrieblichen Altersversorgung (BetrAVG).</w:t>
      </w:r>
    </w:p>
    <w:p>
      <w:r>
        <w:t xml:space="preserve">3Der Versorgungsaufwand der unter Satz 2 Buchstaben a, b, c und g genannten Leistungen wird bis zum Erreichen der gesetzlichen Altersgrenze gemäß den maßgeblichen bundes- beziehungsweise landesgesetzlichen Vorschriften berücksichtigt. 4Entfallen für bestimmte Personenkreise gesetzliche Altersgrenzen, gelten für die Anwendung von Satz 3 die bisherigen Altersgrenzen fort.</w:t>
      </w:r>
    </w:p>
    <w:p>
      <w:r>
        <w:t xml:space="preserve">(6) Die nicht unter Absatz 5 fallenden Teile der Versorgung bilden den individuellen Versorgungsanteil.</w:t>
      </w:r>
    </w:p>
    <w:p>
      <w:r>
        <w:t xml:space="preserve">(7) (weggefallen)</w:t>
      </w:r>
    </w:p>
    <w:p>
      <w:r>
        <w:rPr>
          <w:color w:val="555555"/>
          <w:sz w:val="17"/>
        </w:rPr>
        <w:t xml:space="preserve">Zitiervorschlag: § 29 NW_27231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https://recht.nulegal.eu/gesetze/NW_27231/29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