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NW_27231 (Nordrhein-Westfalen) — Übergang von Aufgaben eines Mitgliedes auf den Bundoder ein Land</w:t>
      </w:r>
    </w:p>
    <w:p>
      <w:r>
        <w:rPr>
          <w:color w:val="555555"/>
          <w:sz w:val="18"/>
        </w:rPr>
        <w:t xml:space="preserve">Satzung der Rheinischen Versorgungskassen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1Gehen Aufgaben eines Mitgliedes der Rheinischen Versorgungskassen ganz oder teilweise auf den Bund oder ein Land über, so erlischt die Leistungspflicht der Rheinischen Versorgungskassen für die Beamtinnen/Beamte und Versorgungsempfängerinnen/Versorgungsempfänger, die vom Bund oder dem Land übernommen werden. 2Die Rheinischen Versorgungskassen können die Weiterzahlung der Versorgungsbezüge gegen Erstattung der vollen Aufwendungen zuzüglich eines Verwaltungskostenbeitrages übernehmen.</w:t>
      </w:r>
    </w:p>
    <w:p>
      <w:r>
        <w:t xml:space="preserve">Abschnitt VI</w:t>
      </w:r>
    </w:p>
    <w:p>
      <w:r>
        <w:t xml:space="preserve">Leistungen der Rheinischen Versorgungskassen und Verfahren</w:t>
      </w:r>
    </w:p>
    <w:p>
      <w:r>
        <w:rPr>
          <w:color w:val="555555"/>
          <w:sz w:val="17"/>
        </w:rPr>
        <w:t xml:space="preserve">Zitiervorschlag: § 15 NW_27231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https://recht.nulegal.eu/gesetze/NW_27231/15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