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NW_27230 (Nordrhein-Westfalen) — Inkrafttreten</w:t>
      </w:r>
    </w:p>
    <w:p>
      <w:r>
        <w:rPr>
          <w:color w:val="555555"/>
          <w:sz w:val="18"/>
        </w:rPr>
        <w:t xml:space="preserve">Bekanntmachung der Neufassung des Gesetzes über die kommunalen Versorgungskassen und Zusatzversorgungskassen im Lande Nordrhein-Westfalen - VKZVKG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32 NW_27230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https://recht.nulegal.eu/gesetze/NW_27230/32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