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NW_27230 (Nordrhein-Westfalen) — Satzung</w:t>
      </w:r>
    </w:p>
    <w:p>
      <w:r>
        <w:rPr>
          <w:color w:val="555555"/>
          <w:sz w:val="18"/>
        </w:rPr>
        <w:t xml:space="preserve">Bekanntmachung der Neufassung des Gesetzes über die kommunalen Versorgungskassen und Zusatzversorgungskassen im Lande Nordrhein-Westfalen - VKZVKG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Angelegenheiten der kommunalen Versorgungskassen werden durch Satzung geregelt. Die Satzung und ihre Änderungen werden vom Verwaltungsrat beschlossen; sie sind dem für Kommunales zuständigen Ministerium anzuzeigen.</w:t>
      </w:r>
    </w:p>
    <w:p>
      <w:r>
        <w:t xml:space="preserve">(2) Die Satzungen sind von dem Leiter der Versorgungskassen im Gesetz- und Verordnungsblatt für das Land Nordrhein-Westfalen bekannt zu machen. Die Bekanntmachung erfolgt frühestens einen Monat nach Anzeige des Satzungsbeschlusses bei der Aufsichtsbehörde. Die Satzungen treten, wenn kein anderer Zeitpunkt in der Satzung bestimmt ist, am Tage nach der Bekanntmachung in Kraft.</w:t>
      </w:r>
    </w:p>
    <w:p>
      <w:r>
        <w:rPr>
          <w:color w:val="555555"/>
          <w:sz w:val="17"/>
        </w:rPr>
        <w:t xml:space="preserve">Zitiervorschlag: § 3 NW_27230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https://recht.nulegal.eu/gesetze/NW_27230/3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