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61 NW_27227 (Nordrhein-Westfalen) — Dienstkräfte, Bereitstellung von Einrichtungen</w:t>
      </w:r>
    </w:p>
    <w:p>
      <w:r>
        <w:rPr>
          <w:color w:val="555555"/>
          <w:sz w:val="18"/>
        </w:rPr>
        <w:t xml:space="preserve">KrO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für die Erfüllung der Aufgaben der unteren staatlichen Verwaltungsbehörde erforderlichen Dienstkräfte und Einrichtungen sind von den Kreisen zur Verfügung zu stellen. Zur Unterstützung bei der Durchführung dieser Aufgaben können dem Landrat Landesbeamte zugeteilt werden. Diese können mit Zustimmung des Kreisausschusses auch in der Selbstverwaltung des Kreises beschäftigt werden.</w:t>
      </w:r>
    </w:p>
    <w:p>
      <w:r>
        <w:t xml:space="preserve">(2) Die vom Landrat als untere staatliche Verwaltungsbehörde festgesetzten Gebühren (einschließlich Auslagenersätze) fließen in die Kasse des Kreises.</w:t>
      </w:r>
    </w:p>
    <w:p>
      <w:r>
        <w:rPr>
          <w:color w:val="555555"/>
          <w:sz w:val="17"/>
        </w:rPr>
        <w:t xml:space="preserve">Zitiervorschlag: § 61 NW_27227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https://recht.nulegal.eu/gesetze/NW_27227/61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