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NW_27227 (Nordrhein-Westfalen) — Der Landrat als untere staatliche Verwaltungsbehörde</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Landrat führt die allgemeine Aufsicht und die Sonderaufsicht über die kreisangehörigen Gemeinden sowie die Aufsicht über Körperschaften, Anstalten und Stiftungen, soweit Gesetze nichts anderes bestimmen. Der Landrat bedarf der Zustimmung des Kreisausschusses bei Entscheidungen über</w:t>
      </w:r>
    </w:p>
    <w:p>
      <w:r>
        <w:t xml:space="preserve">a) die Genehmigung von Gebietsänderungsverträgen oder die Bestimmungen der Einzelheiten der Gebietsänderung, sofern ein Gebietsänderungsvertrag nicht zustande kommt (§ 18 GO),</w:t>
      </w:r>
    </w:p>
    <w:p>
      <w:r>
        <w:t xml:space="preserve">b) die Genehmigung zur Umwandlung eines Stiftungszwecks und zur Zusammenlegung und Aufhebung von unselbständigen örtlichen Stiftungen (§ 100 Abs. 2 GO),</w:t>
      </w:r>
    </w:p>
    <w:p>
      <w:r>
        <w:t xml:space="preserve">c) die Erteilung einer Zulassungsverfügung zur Einleitung der Zwangsvollstreckung gegen Gemeinden wegen einer Geldforderung (§ 128 GO)</w:t>
      </w:r>
    </w:p>
    <w:p>
      <w:r>
        <w:t xml:space="preserve">und nach Maßgabe der §§ 10 Abs. 1, 20 Abs. 4 und 24 Abs. 2 des Gesetzes über kommunale Gemeinschaftsarbeit. Wird die Zustimmung versagt, so entscheidet die Aufsichtsbehörde, falls die Angelegenheit nicht auf sich beruhen kann. Die Mitwirkung des Kreisausschusses bei der Aufsicht über sonstige Körperschaften, Anstalten und Stiftungen ist besonders zu regeln.</w:t>
      </w:r>
    </w:p>
    <w:p>
      <w:r>
        <w:t xml:space="preserve">(2) Ist an einer nach Absatz 1 zu treffenden Entscheidung der Kreis beteiligt, so entscheidet die Aufsichtsbehörde. Diese entscheidet auch darüber, ob ein solcher Fall vorliegt.</w:t>
      </w:r>
    </w:p>
    <w:p>
      <w:r>
        <w:t xml:space="preserve">(3) Der Landrat nimmt die durch gesetzliche Vorschriften der unteren staatlichen Verwaltungsbehörde übertragenen Aufgaben wahr, soweit diese nicht anderen Stellen zugewiesen sind oder nach Gesetz oder Rechtsverordnung einer kollegialen Entscheidung bedürfen.</w:t>
      </w:r>
    </w:p>
    <w:p>
      <w:r>
        <w:t xml:space="preserve">(4) Der Landrat hat darauf hinzuwirken, daß die im Kreis tätigen Landesbehörden in einer dem Gemeinwohl dienlichen Weise zusammenarbeiten.</w:t>
      </w:r>
    </w:p>
    <w:p>
      <w:r>
        <w:rPr>
          <w:color w:val="555555"/>
          <w:sz w:val="17"/>
        </w:rPr>
        <w:t xml:space="preserve">Zitiervorschlag: § 59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