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NW_27227 (Nordrhein-Westfalen) — Wahl der Stellvertretungen der Landrätin oder des Landrates</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Kreistag wählt für die Dauer seiner Wahlperiode aus seiner Mitte ohne Aussprache mindestens zwei Stellvertretungen der Landrätin oder des Landrates. Sie vertreten die Landrätin oder den Landrat, sofern gesetzlich nicht anders bestimmt, bei der Leitung der Kreistagssitzungen und bei der Repräsentation.</w:t>
      </w:r>
    </w:p>
    <w:p>
      <w:r>
        <w:t xml:space="preserve">(2) Bei der Wahl der Stellvertretungen der Landrätin oder des Landrats wird nach den Grundsätzen der Verhältniswahl in einem Wahlgang geheim abgestimmt; § 35 Absatz 2 Satz 3 bis 7 gilt entsprechend. Dabei ist die Reihenfolge der Stellvertretungen nach der Reihenfolge der Höchstzahlen zu verteilen, die sich durch Teilung der auf die Wahlvorschläge der Fraktionen und Gruppen entfallenden Stimmenzahlen durch die Zahlen 1, 2, 3 und so weiter ergeben. Erste Stellvertreterin oder erster Stellvertreter ist, wer an erster Stelle des Wahlvorschlags steht, auf den die erste Höchstzahl entfällt, zweite Stellvertreterin oder zweiter Stellvertreter, wer an vorderster noch nicht in Anspruch genommener Stelle des Wahlvorschlags steht, auf den die zweite Höchstzahl entfällt und so weiter. Zwischen Wahlvorschlägen mit gleichen Höchstzahlen findet eine Stichwahl statt; bei Stimmengleichheit entscheidet das von der Landrätin oder von dem Landrat zu ziehende Los. Nimmt eine gewählte Bewerberin oder ein gewählter Bewerber die Wahl nicht an, so ist gewählt, wer an nächster Stelle desselben Wahlvorschlags steht. Ist ein Wahlvorschlag erschöpft, tritt an seine Stelle der Wahlvorschlag mit der nächsten Höchstzahl. Scheidet eine Stellvertretung während der Wahlperiode aus, ist die Nachfolgerin oder der Nachfolger für die verbleibende Zeit der Wahlperiode ohne Aussprache zu wählen.</w:t>
      </w:r>
    </w:p>
    <w:p>
      <w:r>
        <w:t xml:space="preserve">(3) Die stellvertretenden Landrätinnen und Landräte sowie die übrigen Kreistagsmitglieder werden von der Landrätin oder dem Landrat eingeführt und in feierlicher Form zur gesetzmäßigen und gewissenhaften Wahrnehmung ihrer Aufgaben verpflichtet.</w:t>
      </w:r>
    </w:p>
    <w:p>
      <w:r>
        <w:t xml:space="preserve">(4) Der Kreistag kann die Stellvertretungen der Landrätin oder des Landrats abberufen. Der Antrag kann nur mit der Mehrheit der gesetzlichen Zahl der Mitglieder gestellt werden. Zwischen dem Eingang des Antrags und der Sitzung des Kreistages muss eine Frist von wenigstens zwei Tagen liegen. Über den Antrag ist ohne Aussprache abzustimmen. Der Beschluss über die Abberufung bedarf einer Zweidrittelmehrheit der gesetzlichen Zahl der Mitglieder. Die Nachfolgerin oder der Nachfolger ist innerhalb einer Frist von zwei Wochen ohne Aussprache zu wählen.</w:t>
      </w:r>
    </w:p>
    <w:p>
      <w:r>
        <w:t xml:space="preserve">(5) Bei der Wahl ihrer oder seiner Stellvertretungen sowie bei Entscheidungen, die vorher getroffen werden müssen, leitet die Landrätin oder der Landrat oder im Falle ihrer oder seiner Verhinderung das Mitglied, welches am längsten ununterbrochen dem Kreistag angehört, die Sitzung. Dies gilt auch für die Abberufung von stellvertretenden Landrätinnen oder Landräten. § 44 Absatz 3 Satz 3 gilt entsprechend.</w:t>
      </w:r>
    </w:p>
    <w:p>
      <w:r>
        <w:rPr>
          <w:color w:val="555555"/>
          <w:sz w:val="17"/>
        </w:rPr>
        <w:t xml:space="preserve">Zitiervorschlag: § 46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