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NW_27227 (Nordrhein-Westfalen) — Zuständigkeiten des Landrats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Angelegenheiten der Kreisverwaltung obliegt dem Landrat</w:t>
      </w:r>
    </w:p>
    <w:p>
      <w:r>
        <w:t xml:space="preserve">a) die Führung der Geschäfte der laufenden Verwaltung,</w:t>
      </w:r>
    </w:p>
    <w:p>
      <w:r>
        <w:t xml:space="preserve">b) die Erledigung der ihm vom Kreisausschuß "übertragenen Angelegenheiten,</w:t>
      </w:r>
    </w:p>
    <w:p>
      <w:r>
        <w:t xml:space="preserve">c) die Vorbereitung und Durchführung der Beschlüsse des Kreistags und des Kreisausschusses sowie der Entscheidungen nach § 50 Abs. 3 Satz 2,</w:t>
      </w:r>
    </w:p>
    <w:p>
      <w:r>
        <w:t xml:space="preserve">d) die Ausführung von Weisungen (§ 2 Abs. 2 Satz 3 und § 64),</w:t>
      </w:r>
    </w:p>
    <w:p>
      <w:r>
        <w:t xml:space="preserve">e) die gesetzliche Vertretung des Kreises in Rechts- und Verwaltungsgeschäften unbeschadet des § 26 Abs. 4 und 5, § 43 und § 49 Abs. 4,</w:t>
      </w:r>
    </w:p>
    <w:p>
      <w:r>
        <w:t xml:space="preserve">f) die Erledigung aller Aufgaben, die ihm aufgrund gesetzlicher Vorschriften übertragen sind,</w:t>
      </w:r>
    </w:p>
    <w:p>
      <w:r>
        <w:t xml:space="preserve">g) die Leitung und Verteilung der Geschäfte.</w:t>
      </w:r>
    </w:p>
    <w:p>
      <w:r>
        <w:rPr>
          <w:color w:val="555555"/>
          <w:sz w:val="17"/>
        </w:rPr>
        <w:t xml:space="preserve">Zitiervorschlag: § 42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