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NW_27227 (Nordrhein-Westfalen) — Wirkungsbereich</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sind, soweit die Gesetze nicht ausdrücklich etwas anderes bestimmen, ausschließliche und eigenverantwortliche Träger der öffentlichen Verwaltung zur Wahrnehmung der auf ihr Gebiet begrenzten überörtlichen Angelegenheiten. Die Wahrnehmung örtlicher Aufgaben durch die Gemeinden bleibt unberührt. Mehrere Gemeinden können überörtliche, auf ihre Gebiete begrenzte Aufgaben durch Zweckverbände oder im Wege öffentlich-rechtlicher Vereinbarungen durchführen.</w:t>
      </w:r>
    </w:p>
    <w:p>
      <w:r>
        <w:t xml:space="preserve">(2) Die Kreise nehmen ferner die Aufgaben wahr, die ihnen aufgrund gesetzlicher Vorschriften übertragen sind. Den Kreisen können nur durch Gesetz Pflichtaufgaben auferlegt werden. Pflichtaufgaben können den Kreisen zur Erfüllung nach Weisung übertragen werden; das Gesetz bestimmt den Umfang des Weisungsrechts, das in der Regel zu begrenzen ist. Für die gemeinsame Wahrnehmung von Pflichtaufgaben zur Erfüllung nach Weisung ist der Anwendungsbereich des Gesetzes über kommunale Gemeinschaftsarbeit nur nach Maßgabe der Absätze 5 und 6 eröffnet.</w:t>
      </w:r>
    </w:p>
    <w:p>
      <w:r>
        <w:t xml:space="preserve">(3) Eingriffe in die Rechte der Kreise sind nur durch Gesetz zulässig. Rechtsverordnungen zur Durchführung solcher Gesetze bedürfen der Zustimmung des für die kommunale Selbstverwaltung zuständigen Ausschusses des Landtags und, sofern nicht die Landesregierung oder das für Kommunales zuständige Ministerium sie erlassen, der Zustimmung des für Kommunales zuständigen Ministeriums.</w:t>
      </w:r>
    </w:p>
    <w:p>
      <w:r>
        <w:t xml:space="preserve">(4) Werden den Kreisen neue Pflichten auferlegt oder werden Pflichten bei der Novellierung eines Gesetzes fortgeschrieben oder erweitert, ist gleichzeitig die Aufbringung der Mittel zu regeln. Führen diese neuen Pflichten zu einer Mehrbelastung der Kreise, ist ein entsprechender Ausgleich zu schaffen.</w:t>
      </w:r>
    </w:p>
    <w:p>
      <w:r>
        <w:t xml:space="preserve">(5) Zur Effizienzsteigerung kann ein Kreis mit einem anderen Kreis nach den §§ 23 bis 26 des Gesetzes über kommunale Gemeinschaftsarbeit in der Fassung der Bekanntmachung vom 1. Oktober 1979 (GV. NRW. S. 621) in der jeweils geltenden Fassung vereinbaren, dass ihm nach Absatz 2 Satz 3 übertragene Aufgaben von dem anderen Kreis übernommen oder für ihn durchgeführt werden. Satz 1 gilt auch für den Abschluss einer öffentlich-rechtlichen Vereinbarung zwischen einem Kreis und einer kreisfreien Stadt.</w:t>
      </w:r>
    </w:p>
    <w:p>
      <w:r>
        <w:t xml:space="preserve">(6) Absatz 5 gilt nicht, soweit</w:t>
      </w:r>
    </w:p>
    <w:p>
      <w:r>
        <w:t xml:space="preserve">1. Bundesrecht oder das Recht der Europäischen Union entgegensteht,</w:t>
      </w:r>
    </w:p>
    <w:p>
      <w:r>
        <w:t xml:space="preserve">2. der Abschluss einer öffentlich-rechtlichen Vereinbarung durch Gesetz oder Rechtsverordnung ausdrücklich eingeschränkt oder ausgeschlossen ist,</w:t>
      </w:r>
    </w:p>
    <w:p>
      <w:r>
        <w:t xml:space="preserve">3. durch die beabsichtigte Aufgabenverlagerung schutzwürdige Belange Dritter unangemessen beeinträchtigt werden oder Gründe des öffentlichen Wohls entgegenstehen oder</w:t>
      </w:r>
    </w:p>
    <w:p>
      <w:r>
        <w:t xml:space="preserve">4. die örtliche Entfernung der beteiligten Körperschaften der ordnungsgemäßen Erledigung der Aufgabe entgegensteht.</w:t>
      </w:r>
    </w:p>
    <w:p>
      <w:r>
        <w:rPr>
          <w:color w:val="555555"/>
          <w:sz w:val="17"/>
        </w:rPr>
        <w:t xml:space="preserve">Zitiervorschlag: § 2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