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NW_27227 (Nordrhein-Westfalen) — Wirkungen der Gebietsänderung</w:t>
      </w:r>
    </w:p>
    <w:p>
      <w:r>
        <w:rPr>
          <w:color w:val="555555"/>
          <w:sz w:val="18"/>
        </w:rPr>
        <w:t xml:space="preserve">KrO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Ausspruch der Änderung des Gebiets eines Kreises und die Bestätigung des Gebietsänderungsvertrags begründen Rechte und Pflichten der Beteiligten. Sie bewirken den Übergang, die Beschränkung oder Aufhebung von dinglichen Rechten, sofern der Gebietsänderungsvertrag derartiges vorsieht. Die Aufsichtsbehörde ersucht die zuständigen Behörden um die Berichtigung des Grundbuchs, des Wasserbuchs und anderer öffentlicher Bücher. Sie kann Unschädlichkeitszeugnisse ausstellen.</w:t>
      </w:r>
    </w:p>
    <w:p>
      <w:r>
        <w:t xml:space="preserve">(2) Rechtshandlungen, die aus Anlaß der Änderung des Gebiets eines Kreises erforderlich sind, sind frei von öffentlichen Abgaben sowie von Gebühren und Auslagen, soweit diese auf Landesrecht beruhen.</w:t>
      </w:r>
    </w:p>
    <w:p>
      <w:r>
        <w:t xml:space="preserve">3. Teil</w:t>
      </w:r>
    </w:p>
    <w:p>
      <w:r>
        <w:t xml:space="preserve">Einwohner und Bürger</w:t>
      </w:r>
    </w:p>
    <w:p>
      <w:r>
        <w:rPr>
          <w:color w:val="555555"/>
          <w:sz w:val="17"/>
        </w:rPr>
        <w:t xml:space="preserve">Zitiervorschlag: § 19 NW_27227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https://recht.nulegal.eu/gesetze/NW_27227/19</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