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NW_27225 (Nordrhein-Westfalen)</w:t>
      </w:r>
    </w:p>
    <w:p>
      <w:r>
        <w:rPr>
          <w:color w:val="555555"/>
          <w:sz w:val="18"/>
        </w:rPr>
        <w:t xml:space="preserve">Gesetz über den Landesverband Lippe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Verbandsversammlung ist beschlussfähig, wenn mehr als die Hälfte der gesetzlichen Mitgliederzahl anwesend ist. Sie gilt als beschlussfähig, solange ihre Beschlussunfähigkeit nicht festgestellt ist.</w:t>
      </w:r>
    </w:p>
    <w:p>
      <w:r>
        <w:t xml:space="preserve">Die Beschlußfassung der Verbandsversammlung erfolgt, soweit die Satzung nichts anderes bestimmt, mit einfacher Stimmenmehrheit, bei Stimmengleichheit gilt der Antrag als abgelehnt.</w:t>
      </w:r>
    </w:p>
    <w:p>
      <w:r>
        <w:rPr>
          <w:color w:val="555555"/>
          <w:sz w:val="17"/>
        </w:rPr>
        <w:t xml:space="preserve">Zitiervorschlag: § 6 NW_27225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https://recht.nulegal.eu/gesetze/NW_27225/6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