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NW_27222 (Nordrhein-Westfalen)</w:t>
      </w:r>
    </w:p>
    <w:p>
      <w:r>
        <w:rPr>
          <w:color w:val="555555"/>
          <w:sz w:val="18"/>
        </w:rPr>
        <w:t xml:space="preserve">Gesetz über Gebietsänderungen im Neugliederungsraum Düsseldorf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Stadt Düsseldorf und der Kreis Mettmann wählen unverzüglich nach Zusammentritt des neugewählten Rates oder Kreistages die Mitglieder des Bezirksplanungsrates beim Regierungspräsidenten in Düsseldorf nach § 5 Abs. 3 des Landesplanungsgesetzes. Die bisherigen Mitglieder üben ihr Amt bis zum Amtsantritt der neugewählten Mitglieder weiter aus.</w:t>
      </w:r>
    </w:p>
    <w:p>
      <w:r>
        <w:rPr>
          <w:color w:val="555555"/>
          <w:sz w:val="17"/>
        </w:rPr>
        <w:t xml:space="preserve">Zitiervorschlag: § 9 NW_27222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https://recht.nulegal.eu/gesetze/NW_27222/9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NW_27222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