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NW_27221 (Nordrhein-Westfalen)</w:t>
      </w:r>
    </w:p>
    <w:p>
      <w:r>
        <w:rPr>
          <w:color w:val="555555"/>
          <w:sz w:val="18"/>
        </w:rPr>
        <w:t xml:space="preserve">Wesseling-Gesetz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Erftkreis wählt unverzüglich nach Zusammentritt des neugewählten Kreistages die Mitglieder des Bezirksplanungsrates beim Regierungspräsidenten in Köln nach § 5 Abs. 3 des Landesplanungsgesetzes. Die bisherigen Mitglieder üben ihr Amt bis zum Amtsantritt der neugewählten Mitglieder weiter aus.</w:t>
      </w:r>
    </w:p>
    <w:p>
      <w:r>
        <w:rPr>
          <w:color w:val="555555"/>
          <w:sz w:val="17"/>
        </w:rPr>
        <w:t xml:space="preserve">Zitiervorschlag: § 9 NW_27221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https://recht.nulegal.eu/gesetze/NW_27221/9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