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NW_27221 (Nordrhein-Westfalen)</w:t>
      </w:r>
    </w:p>
    <w:p>
      <w:r>
        <w:rPr>
          <w:color w:val="555555"/>
          <w:sz w:val="18"/>
        </w:rPr>
        <w:t xml:space="preserve">Wesseling-Gesetz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1976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Für den Ministerpräsidenten</w:t>
      </w:r>
    </w:p>
    <w:p>
      <w:r>
        <w:t xml:space="preserve">Der Innenminister</w:t>
      </w:r>
    </w:p>
    <w:p>
      <w:r>
        <w:t xml:space="preserve">Der Justizminister</w:t>
      </w:r>
    </w:p>
    <w:p>
      <w:r>
        <w:rPr>
          <w:color w:val="555555"/>
          <w:sz w:val="17"/>
        </w:rPr>
        <w:t xml:space="preserve">Zitiervorschlag: § 11 NW_27221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https://recht.nulegal.eu/gesetze/NW_27221/11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