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NW_27220 (Nordrhein-Westfalen)</w:t>
      </w:r>
    </w:p>
    <w:p>
      <w:r>
        <w:rPr>
          <w:color w:val="555555"/>
          <w:sz w:val="18"/>
        </w:rPr>
        <w:t xml:space="preserve">Neugliederungs-Schlußgesetz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November 1974</w:t>
      </w:r>
    </w:p>
    <w:p>
      <w:r>
        <w:t xml:space="preserve">§§ 1 bis 3</w:t>
      </w:r>
    </w:p>
    <w:p>
      <w:r>
        <w:rPr>
          <w:color w:val="555555"/>
          <w:sz w:val="17"/>
        </w:rPr>
        <w:t xml:space="preserve">Zitiervorschlag: Volltext NW_27220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