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Bad Berleburg, Burbach, Erndtebrück, Freudenberg, Hilchenbach, Kreuztal, Laasphe, Netphen, Neunkirchen, Siegen und Wilnsdorf werden zu einem neuen Kreis zusammengefaßt.</w:t>
      </w:r>
    </w:p>
    <w:p>
      <w:r>
        <w:t xml:space="preserve">(2) Der Kreis erhält den Namen Siegen-Wittgenstein.</w:t>
      </w:r>
    </w:p>
    <w:p>
      <w:r>
        <w:t xml:space="preserve">(3) Sitz der Kreisverwaltung ist die Stadt Siegen.</w:t>
      </w:r>
    </w:p>
    <w:p>
      <w:r>
        <w:t xml:space="preserve">(4) Die Kreise Siegen und Wittgenstein werden aufgelöst. Rechtsnachfolger ist der neue Kreis Siegen-Wittgenstein.</w:t>
      </w:r>
    </w:p>
    <w:p>
      <w:r>
        <w:rPr>
          <w:color w:val="555555"/>
          <w:sz w:val="17"/>
        </w:rPr>
        <w:t xml:space="preserve">Zitiervorschlag: § 38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